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1A0EF" w14:textId="77777777" w:rsidR="00F73066" w:rsidRDefault="00F73066">
      <w:pPr>
        <w:jc w:val="center"/>
        <w:rPr>
          <w:rFonts w:ascii="宋体" w:hAnsi="宋体" w:hint="eastAsia"/>
          <w:b/>
          <w:sz w:val="28"/>
        </w:rPr>
      </w:pPr>
    </w:p>
    <w:p w14:paraId="3767B409" w14:textId="77777777" w:rsidR="00F73066" w:rsidRDefault="00F73066">
      <w:pPr>
        <w:pStyle w:val="2"/>
        <w:framePr w:w="0" w:hRule="auto" w:hSpace="0" w:wrap="auto" w:vAnchor="margin" w:hAnchor="text" w:xAlign="left" w:yAlign="inline"/>
        <w:jc w:val="center"/>
        <w:rPr>
          <w:sz w:val="52"/>
          <w:szCs w:val="20"/>
        </w:rPr>
      </w:pPr>
    </w:p>
    <w:p w14:paraId="2072947D" w14:textId="77777777" w:rsidR="00F73066" w:rsidRDefault="00F73066">
      <w:pPr>
        <w:pStyle w:val="2"/>
        <w:framePr w:w="0" w:hRule="auto" w:hSpace="0" w:wrap="auto" w:vAnchor="margin" w:hAnchor="text" w:xAlign="left" w:yAlign="inline"/>
        <w:jc w:val="center"/>
        <w:rPr>
          <w:sz w:val="52"/>
          <w:szCs w:val="20"/>
        </w:rPr>
      </w:pPr>
    </w:p>
    <w:p w14:paraId="66B7435E" w14:textId="77777777" w:rsidR="00F73066" w:rsidRDefault="00F73066">
      <w:pPr>
        <w:pStyle w:val="2"/>
        <w:framePr w:w="0" w:hRule="auto" w:hSpace="0" w:wrap="auto" w:vAnchor="margin" w:hAnchor="text" w:xAlign="left" w:yAlign="inline"/>
        <w:jc w:val="center"/>
        <w:rPr>
          <w:sz w:val="52"/>
          <w:szCs w:val="20"/>
        </w:rPr>
      </w:pPr>
    </w:p>
    <w:p w14:paraId="671D180C" w14:textId="61501C4D" w:rsidR="00F73066" w:rsidRDefault="006656F4">
      <w:pPr>
        <w:jc w:val="center"/>
        <w:rPr>
          <w:rFonts w:ascii="宋体" w:hAnsi="宋体" w:hint="eastAsia"/>
          <w:sz w:val="48"/>
          <w:szCs w:val="48"/>
        </w:rPr>
      </w:pPr>
      <w:r w:rsidRPr="006656F4">
        <w:rPr>
          <w:rFonts w:ascii="黑体" w:eastAsia="黑体" w:hint="eastAsia"/>
          <w:kern w:val="0"/>
          <w:sz w:val="52"/>
        </w:rPr>
        <w:t>人形机器人电驱动</w:t>
      </w:r>
      <w:r w:rsidR="00695FED">
        <w:rPr>
          <w:rFonts w:ascii="黑体" w:eastAsia="黑体" w:hint="eastAsia"/>
          <w:kern w:val="0"/>
          <w:sz w:val="52"/>
        </w:rPr>
        <w:t>一体化</w:t>
      </w:r>
      <w:r w:rsidRPr="006656F4">
        <w:rPr>
          <w:rFonts w:ascii="黑体" w:eastAsia="黑体" w:hint="eastAsia"/>
          <w:kern w:val="0"/>
          <w:sz w:val="52"/>
        </w:rPr>
        <w:t>关节接口要求</w:t>
      </w:r>
    </w:p>
    <w:p w14:paraId="62307EA4" w14:textId="25BE1057" w:rsidR="00F73066" w:rsidRDefault="00000000">
      <w:pPr>
        <w:jc w:val="center"/>
        <w:rPr>
          <w:rFonts w:ascii="宋体" w:hAnsi="宋体" w:hint="eastAsia"/>
          <w:sz w:val="48"/>
          <w:szCs w:val="48"/>
        </w:rPr>
      </w:pPr>
      <w:r>
        <w:rPr>
          <w:rFonts w:ascii="宋体" w:hAnsi="宋体" w:hint="eastAsia"/>
          <w:sz w:val="48"/>
          <w:szCs w:val="48"/>
        </w:rPr>
        <w:t>（</w:t>
      </w:r>
      <w:r w:rsidR="006656F4">
        <w:rPr>
          <w:rFonts w:ascii="宋体" w:hAnsi="宋体" w:hint="eastAsia"/>
          <w:sz w:val="48"/>
          <w:szCs w:val="48"/>
        </w:rPr>
        <w:t>征求意见</w:t>
      </w:r>
      <w:r>
        <w:rPr>
          <w:rFonts w:ascii="宋体" w:hAnsi="宋体" w:hint="eastAsia"/>
          <w:sz w:val="48"/>
          <w:szCs w:val="48"/>
        </w:rPr>
        <w:t xml:space="preserve"> 稿）</w:t>
      </w:r>
    </w:p>
    <w:p w14:paraId="79774433" w14:textId="77777777" w:rsidR="00F73066" w:rsidRDefault="00F73066">
      <w:pPr>
        <w:pStyle w:val="2"/>
        <w:framePr w:w="0" w:hRule="auto" w:hSpace="0" w:wrap="auto" w:vAnchor="margin" w:hAnchor="text" w:xAlign="left" w:yAlign="inline"/>
        <w:spacing w:line="360" w:lineRule="auto"/>
        <w:jc w:val="center"/>
        <w:rPr>
          <w:sz w:val="52"/>
          <w:szCs w:val="20"/>
        </w:rPr>
      </w:pPr>
    </w:p>
    <w:p w14:paraId="6F804492" w14:textId="77777777" w:rsidR="00F73066" w:rsidRDefault="00000000">
      <w:pPr>
        <w:pStyle w:val="2"/>
        <w:framePr w:w="0" w:hRule="auto" w:hSpace="0" w:wrap="auto" w:vAnchor="margin" w:hAnchor="text" w:xAlign="left" w:yAlign="inline"/>
        <w:spacing w:line="360" w:lineRule="auto"/>
        <w:jc w:val="center"/>
        <w:rPr>
          <w:sz w:val="48"/>
          <w:szCs w:val="48"/>
        </w:rPr>
      </w:pPr>
      <w:r>
        <w:rPr>
          <w:rFonts w:ascii="宋体" w:eastAsia="宋体" w:hAnsi="宋体" w:hint="eastAsia"/>
          <w:sz w:val="48"/>
          <w:szCs w:val="48"/>
        </w:rPr>
        <w:t>编 制 说 明</w:t>
      </w:r>
    </w:p>
    <w:p w14:paraId="26D3928C" w14:textId="77777777" w:rsidR="00F73066" w:rsidRDefault="00F73066">
      <w:pPr>
        <w:rPr>
          <w:rFonts w:ascii="宋体" w:hAnsi="宋体" w:hint="eastAsia"/>
          <w:b/>
          <w:sz w:val="48"/>
          <w:szCs w:val="48"/>
        </w:rPr>
      </w:pPr>
    </w:p>
    <w:p w14:paraId="1DA9C1EE" w14:textId="77777777" w:rsidR="00F73066" w:rsidRDefault="00F73066">
      <w:pPr>
        <w:jc w:val="center"/>
        <w:rPr>
          <w:rFonts w:ascii="宋体" w:hAnsi="宋体" w:hint="eastAsia"/>
          <w:b/>
          <w:sz w:val="28"/>
        </w:rPr>
      </w:pPr>
    </w:p>
    <w:p w14:paraId="14817C5D" w14:textId="77777777" w:rsidR="00F73066" w:rsidRDefault="00F73066">
      <w:pPr>
        <w:jc w:val="center"/>
        <w:rPr>
          <w:rFonts w:ascii="宋体" w:hAnsi="宋体" w:hint="eastAsia"/>
          <w:b/>
          <w:sz w:val="28"/>
        </w:rPr>
      </w:pPr>
    </w:p>
    <w:p w14:paraId="468CB867" w14:textId="77777777" w:rsidR="00F73066" w:rsidRDefault="00F73066">
      <w:pPr>
        <w:jc w:val="center"/>
        <w:rPr>
          <w:rFonts w:ascii="宋体" w:hAnsi="宋体" w:hint="eastAsia"/>
          <w:b/>
          <w:sz w:val="28"/>
        </w:rPr>
      </w:pPr>
    </w:p>
    <w:p w14:paraId="1F8B1F3C" w14:textId="77777777" w:rsidR="00F73066" w:rsidRDefault="00F73066">
      <w:pPr>
        <w:jc w:val="center"/>
        <w:rPr>
          <w:rFonts w:ascii="宋体" w:hAnsi="宋体" w:hint="eastAsia"/>
          <w:b/>
          <w:sz w:val="28"/>
        </w:rPr>
      </w:pPr>
    </w:p>
    <w:p w14:paraId="373A1624" w14:textId="77777777" w:rsidR="00F73066" w:rsidRDefault="00F73066">
      <w:pPr>
        <w:jc w:val="center"/>
        <w:rPr>
          <w:rFonts w:ascii="宋体" w:hAnsi="宋体" w:hint="eastAsia"/>
          <w:b/>
          <w:sz w:val="28"/>
        </w:rPr>
      </w:pPr>
    </w:p>
    <w:p w14:paraId="4A7038A5" w14:textId="77777777" w:rsidR="00F73066" w:rsidRDefault="00F73066">
      <w:pPr>
        <w:jc w:val="center"/>
        <w:rPr>
          <w:rFonts w:ascii="宋体" w:hAnsi="宋体" w:hint="eastAsia"/>
          <w:b/>
          <w:sz w:val="28"/>
        </w:rPr>
      </w:pPr>
    </w:p>
    <w:p w14:paraId="4E39FC6A" w14:textId="77777777" w:rsidR="00F73066" w:rsidRDefault="00F73066">
      <w:pPr>
        <w:jc w:val="center"/>
        <w:rPr>
          <w:rFonts w:ascii="宋体" w:hAnsi="宋体" w:hint="eastAsia"/>
          <w:b/>
          <w:sz w:val="28"/>
        </w:rPr>
      </w:pPr>
    </w:p>
    <w:p w14:paraId="21954C9F" w14:textId="27002CFC" w:rsidR="00F73066" w:rsidRDefault="00000000">
      <w:pPr>
        <w:spacing w:line="360" w:lineRule="auto"/>
        <w:jc w:val="center"/>
        <w:rPr>
          <w:rFonts w:ascii="宋体" w:hAnsi="宋体" w:hint="eastAsia"/>
          <w:bCs/>
          <w:sz w:val="30"/>
          <w:szCs w:val="30"/>
        </w:rPr>
      </w:pPr>
      <w:r>
        <w:rPr>
          <w:rFonts w:ascii="宋体" w:hAnsi="宋体" w:hint="eastAsia"/>
          <w:bCs/>
          <w:sz w:val="30"/>
          <w:szCs w:val="30"/>
        </w:rPr>
        <w:t>2</w:t>
      </w:r>
      <w:r w:rsidR="006656F4">
        <w:rPr>
          <w:rFonts w:ascii="宋体" w:hAnsi="宋体" w:hint="eastAsia"/>
          <w:bCs/>
          <w:sz w:val="30"/>
          <w:szCs w:val="30"/>
        </w:rPr>
        <w:t>025</w:t>
      </w:r>
      <w:r>
        <w:rPr>
          <w:rFonts w:ascii="宋体" w:hAnsi="宋体" w:hint="eastAsia"/>
          <w:bCs/>
          <w:sz w:val="30"/>
          <w:szCs w:val="30"/>
        </w:rPr>
        <w:t>年</w:t>
      </w:r>
      <w:r w:rsidR="006656F4">
        <w:rPr>
          <w:rFonts w:ascii="宋体" w:hAnsi="宋体" w:hint="eastAsia"/>
          <w:bCs/>
          <w:sz w:val="30"/>
          <w:szCs w:val="30"/>
        </w:rPr>
        <w:t>5</w:t>
      </w:r>
      <w:r>
        <w:rPr>
          <w:rFonts w:ascii="宋体" w:hAnsi="宋体" w:hint="eastAsia"/>
          <w:bCs/>
          <w:sz w:val="30"/>
          <w:szCs w:val="30"/>
        </w:rPr>
        <w:t>月</w:t>
      </w:r>
    </w:p>
    <w:p w14:paraId="77A928A1" w14:textId="77777777" w:rsidR="00F73066" w:rsidRDefault="00000000">
      <w:pPr>
        <w:rPr>
          <w:rFonts w:ascii="宋体" w:hAnsi="宋体" w:hint="eastAsia"/>
          <w:bCs/>
          <w:sz w:val="24"/>
          <w:szCs w:val="24"/>
        </w:rPr>
      </w:pPr>
      <w:r>
        <w:rPr>
          <w:rFonts w:ascii="宋体" w:hAnsi="宋体"/>
          <w:bCs/>
          <w:sz w:val="24"/>
          <w:szCs w:val="24"/>
        </w:rPr>
        <w:br w:type="page"/>
      </w:r>
    </w:p>
    <w:p w14:paraId="2F88A386" w14:textId="77777777" w:rsidR="00F73066" w:rsidRDefault="00000000">
      <w:pPr>
        <w:pStyle w:val="Style3"/>
        <w:jc w:val="center"/>
        <w:rPr>
          <w:color w:val="auto"/>
        </w:rPr>
      </w:pPr>
      <w:r>
        <w:rPr>
          <w:color w:val="auto"/>
          <w:lang w:val="zh-CN"/>
        </w:rPr>
        <w:lastRenderedPageBreak/>
        <w:t>目</w:t>
      </w:r>
      <w:r>
        <w:rPr>
          <w:rFonts w:hint="eastAsia"/>
          <w:color w:val="auto"/>
          <w:lang w:val="zh-CN"/>
        </w:rPr>
        <w:t xml:space="preserve">  </w:t>
      </w:r>
      <w:r>
        <w:rPr>
          <w:color w:val="auto"/>
          <w:lang w:val="zh-CN"/>
        </w:rPr>
        <w:t>录</w:t>
      </w:r>
    </w:p>
    <w:p w14:paraId="27F6090C" w14:textId="77777777" w:rsidR="00F73066" w:rsidRDefault="00000000">
      <w:pPr>
        <w:pStyle w:val="TOC1"/>
        <w:tabs>
          <w:tab w:val="right" w:leader="dot" w:pos="8296"/>
        </w:tabs>
        <w:rPr>
          <w:rFonts w:ascii="等线" w:eastAsia="等线" w:hAnsi="等线" w:hint="eastAsia"/>
          <w:kern w:val="2"/>
          <w:sz w:val="21"/>
        </w:rPr>
      </w:pPr>
      <w:r>
        <w:fldChar w:fldCharType="begin"/>
      </w:r>
      <w:r>
        <w:instrText xml:space="preserve"> TOC \o "1-3" \h \z \u </w:instrText>
      </w:r>
      <w:r>
        <w:fldChar w:fldCharType="separate"/>
      </w:r>
      <w:hyperlink w:anchor="_Toc40454593" w:history="1">
        <w:r>
          <w:rPr>
            <w:rStyle w:val="af0"/>
          </w:rPr>
          <w:t>一、工作简况</w:t>
        </w:r>
        <w:r>
          <w:tab/>
        </w:r>
        <w:r>
          <w:fldChar w:fldCharType="begin"/>
        </w:r>
        <w:r>
          <w:instrText xml:space="preserve"> PAGEREF _Toc40454593 \h </w:instrText>
        </w:r>
        <w:r>
          <w:fldChar w:fldCharType="separate"/>
        </w:r>
        <w:r>
          <w:t>1</w:t>
        </w:r>
        <w:r>
          <w:fldChar w:fldCharType="end"/>
        </w:r>
      </w:hyperlink>
    </w:p>
    <w:p w14:paraId="24C5E222" w14:textId="77777777" w:rsidR="00F73066" w:rsidRDefault="00000000">
      <w:pPr>
        <w:pStyle w:val="TOC1"/>
        <w:tabs>
          <w:tab w:val="left" w:pos="420"/>
          <w:tab w:val="right" w:leader="dot" w:pos="8296"/>
        </w:tabs>
        <w:rPr>
          <w:rFonts w:ascii="等线" w:eastAsia="等线" w:hAnsi="等线" w:hint="eastAsia"/>
          <w:kern w:val="2"/>
          <w:sz w:val="21"/>
        </w:rPr>
      </w:pPr>
      <w:hyperlink w:anchor="_Toc40454594" w:history="1">
        <w:r>
          <w:rPr>
            <w:rStyle w:val="af0"/>
          </w:rPr>
          <w:t>1.</w:t>
        </w:r>
        <w:r>
          <w:rPr>
            <w:rFonts w:ascii="等线" w:eastAsia="等线" w:hAnsi="等线"/>
            <w:kern w:val="2"/>
            <w:sz w:val="21"/>
          </w:rPr>
          <w:tab/>
        </w:r>
        <w:r>
          <w:rPr>
            <w:rStyle w:val="af0"/>
          </w:rPr>
          <w:t>任务来源</w:t>
        </w:r>
        <w:r>
          <w:tab/>
        </w:r>
        <w:r>
          <w:fldChar w:fldCharType="begin"/>
        </w:r>
        <w:r>
          <w:instrText xml:space="preserve"> PAGEREF _Toc40454594 \h </w:instrText>
        </w:r>
        <w:r>
          <w:fldChar w:fldCharType="separate"/>
        </w:r>
        <w:r>
          <w:t>1</w:t>
        </w:r>
        <w:r>
          <w:fldChar w:fldCharType="end"/>
        </w:r>
      </w:hyperlink>
    </w:p>
    <w:p w14:paraId="568104D9" w14:textId="77777777" w:rsidR="00F73066" w:rsidRDefault="00000000">
      <w:pPr>
        <w:pStyle w:val="TOC1"/>
        <w:tabs>
          <w:tab w:val="left" w:pos="420"/>
          <w:tab w:val="right" w:leader="dot" w:pos="8296"/>
        </w:tabs>
        <w:rPr>
          <w:rFonts w:ascii="等线" w:eastAsia="等线" w:hAnsi="等线" w:hint="eastAsia"/>
          <w:kern w:val="2"/>
          <w:sz w:val="21"/>
        </w:rPr>
      </w:pPr>
      <w:hyperlink w:anchor="_Toc40454595" w:history="1">
        <w:r>
          <w:rPr>
            <w:rStyle w:val="af0"/>
          </w:rPr>
          <w:t>2.</w:t>
        </w:r>
        <w:r>
          <w:rPr>
            <w:rFonts w:ascii="等线" w:eastAsia="等线" w:hAnsi="等线"/>
            <w:kern w:val="2"/>
            <w:sz w:val="21"/>
          </w:rPr>
          <w:tab/>
        </w:r>
        <w:r>
          <w:rPr>
            <w:rStyle w:val="af0"/>
          </w:rPr>
          <w:t>主要工作过程</w:t>
        </w:r>
        <w:r>
          <w:tab/>
        </w:r>
        <w:r>
          <w:fldChar w:fldCharType="begin"/>
        </w:r>
        <w:r>
          <w:instrText xml:space="preserve"> PAGEREF _Toc40454595 \h </w:instrText>
        </w:r>
        <w:r>
          <w:fldChar w:fldCharType="separate"/>
        </w:r>
        <w:r>
          <w:t>1</w:t>
        </w:r>
        <w:r>
          <w:fldChar w:fldCharType="end"/>
        </w:r>
      </w:hyperlink>
    </w:p>
    <w:p w14:paraId="2EA3D226" w14:textId="77777777" w:rsidR="00F73066" w:rsidRDefault="00000000">
      <w:pPr>
        <w:pStyle w:val="TOC1"/>
        <w:tabs>
          <w:tab w:val="left" w:pos="420"/>
          <w:tab w:val="right" w:leader="dot" w:pos="8296"/>
        </w:tabs>
        <w:rPr>
          <w:rFonts w:ascii="等线" w:eastAsia="等线" w:hAnsi="等线" w:hint="eastAsia"/>
          <w:kern w:val="2"/>
          <w:sz w:val="21"/>
        </w:rPr>
      </w:pPr>
      <w:hyperlink w:anchor="_Toc40454596" w:history="1">
        <w:r>
          <w:rPr>
            <w:rStyle w:val="af0"/>
          </w:rPr>
          <w:t>3.</w:t>
        </w:r>
        <w:r>
          <w:rPr>
            <w:rFonts w:ascii="等线" w:eastAsia="等线" w:hAnsi="等线"/>
            <w:kern w:val="2"/>
            <w:sz w:val="21"/>
          </w:rPr>
          <w:tab/>
        </w:r>
        <w:r>
          <w:rPr>
            <w:rStyle w:val="af0"/>
          </w:rPr>
          <w:t>主要起草单位</w:t>
        </w:r>
        <w:r>
          <w:tab/>
        </w:r>
        <w:r>
          <w:fldChar w:fldCharType="begin"/>
        </w:r>
        <w:r>
          <w:instrText xml:space="preserve"> PAGEREF _Toc40454596 \h </w:instrText>
        </w:r>
        <w:r>
          <w:fldChar w:fldCharType="separate"/>
        </w:r>
        <w:r>
          <w:t>3</w:t>
        </w:r>
        <w:r>
          <w:fldChar w:fldCharType="end"/>
        </w:r>
      </w:hyperlink>
    </w:p>
    <w:p w14:paraId="5DC1C30F" w14:textId="77777777" w:rsidR="00F73066" w:rsidRDefault="00000000">
      <w:pPr>
        <w:pStyle w:val="TOC1"/>
        <w:tabs>
          <w:tab w:val="right" w:leader="dot" w:pos="8296"/>
        </w:tabs>
        <w:rPr>
          <w:rFonts w:ascii="等线" w:eastAsia="等线" w:hAnsi="等线" w:hint="eastAsia"/>
          <w:kern w:val="2"/>
          <w:sz w:val="21"/>
        </w:rPr>
      </w:pPr>
      <w:hyperlink w:anchor="_Toc40454597" w:history="1">
        <w:r>
          <w:rPr>
            <w:rStyle w:val="af0"/>
          </w:rPr>
          <w:t>二、标准编制原则和主要内容</w:t>
        </w:r>
        <w:r>
          <w:tab/>
        </w:r>
        <w:r>
          <w:fldChar w:fldCharType="begin"/>
        </w:r>
        <w:r>
          <w:instrText xml:space="preserve"> PAGEREF _Toc40454597 \h </w:instrText>
        </w:r>
        <w:r>
          <w:fldChar w:fldCharType="separate"/>
        </w:r>
        <w:r>
          <w:t>3</w:t>
        </w:r>
        <w:r>
          <w:fldChar w:fldCharType="end"/>
        </w:r>
      </w:hyperlink>
    </w:p>
    <w:p w14:paraId="6D650CAF" w14:textId="77777777" w:rsidR="00F73066" w:rsidRDefault="00000000">
      <w:pPr>
        <w:pStyle w:val="TOC1"/>
        <w:tabs>
          <w:tab w:val="left" w:pos="420"/>
          <w:tab w:val="right" w:leader="dot" w:pos="8296"/>
        </w:tabs>
        <w:rPr>
          <w:rFonts w:ascii="等线" w:eastAsia="等线" w:hAnsi="等线" w:hint="eastAsia"/>
          <w:kern w:val="2"/>
          <w:sz w:val="21"/>
        </w:rPr>
      </w:pPr>
      <w:hyperlink w:anchor="_Toc40454598" w:history="1">
        <w:r>
          <w:rPr>
            <w:rStyle w:val="af0"/>
          </w:rPr>
          <w:t>1.</w:t>
        </w:r>
        <w:r>
          <w:rPr>
            <w:rFonts w:ascii="等线" w:eastAsia="等线" w:hAnsi="等线"/>
            <w:kern w:val="2"/>
            <w:sz w:val="21"/>
          </w:rPr>
          <w:tab/>
        </w:r>
        <w:r>
          <w:rPr>
            <w:rStyle w:val="af0"/>
          </w:rPr>
          <w:t>编写规则</w:t>
        </w:r>
        <w:r>
          <w:tab/>
        </w:r>
        <w:r>
          <w:fldChar w:fldCharType="begin"/>
        </w:r>
        <w:r>
          <w:instrText xml:space="preserve"> PAGEREF _Toc40454598 \h </w:instrText>
        </w:r>
        <w:r>
          <w:fldChar w:fldCharType="separate"/>
        </w:r>
        <w:r>
          <w:t>3</w:t>
        </w:r>
        <w:r>
          <w:fldChar w:fldCharType="end"/>
        </w:r>
      </w:hyperlink>
    </w:p>
    <w:p w14:paraId="58A4878A" w14:textId="77777777" w:rsidR="00F73066" w:rsidRDefault="00000000">
      <w:pPr>
        <w:pStyle w:val="TOC1"/>
        <w:tabs>
          <w:tab w:val="left" w:pos="420"/>
          <w:tab w:val="right" w:leader="dot" w:pos="8296"/>
        </w:tabs>
        <w:rPr>
          <w:rFonts w:ascii="等线" w:eastAsia="等线" w:hAnsi="等线" w:hint="eastAsia"/>
          <w:kern w:val="2"/>
          <w:sz w:val="21"/>
        </w:rPr>
      </w:pPr>
      <w:hyperlink w:anchor="_Toc40454599" w:history="1">
        <w:r>
          <w:rPr>
            <w:rStyle w:val="af0"/>
          </w:rPr>
          <w:t>2.</w:t>
        </w:r>
        <w:r>
          <w:rPr>
            <w:rFonts w:ascii="等线" w:eastAsia="等线" w:hAnsi="等线"/>
            <w:kern w:val="2"/>
            <w:sz w:val="21"/>
          </w:rPr>
          <w:tab/>
        </w:r>
        <w:r>
          <w:rPr>
            <w:rStyle w:val="af0"/>
          </w:rPr>
          <w:t>标准的主要内容</w:t>
        </w:r>
        <w:r>
          <w:tab/>
        </w:r>
        <w:r>
          <w:fldChar w:fldCharType="begin"/>
        </w:r>
        <w:r>
          <w:instrText xml:space="preserve"> PAGEREF _Toc40454599 \h </w:instrText>
        </w:r>
        <w:r>
          <w:fldChar w:fldCharType="separate"/>
        </w:r>
        <w:r>
          <w:t>3</w:t>
        </w:r>
        <w:r>
          <w:fldChar w:fldCharType="end"/>
        </w:r>
      </w:hyperlink>
    </w:p>
    <w:p w14:paraId="3AF09D9D" w14:textId="77777777" w:rsidR="00F73066" w:rsidRDefault="00000000">
      <w:pPr>
        <w:pStyle w:val="TOC1"/>
        <w:tabs>
          <w:tab w:val="right" w:leader="dot" w:pos="8296"/>
        </w:tabs>
        <w:rPr>
          <w:rFonts w:ascii="等线" w:eastAsia="等线" w:hAnsi="等线" w:hint="eastAsia"/>
          <w:kern w:val="2"/>
          <w:sz w:val="21"/>
        </w:rPr>
      </w:pPr>
      <w:hyperlink w:anchor="_Toc40454600" w:history="1">
        <w:r>
          <w:rPr>
            <w:rStyle w:val="af0"/>
          </w:rPr>
          <w:t>三、主要试验（或验证）分析验证情况</w:t>
        </w:r>
        <w:r>
          <w:tab/>
        </w:r>
        <w:r>
          <w:fldChar w:fldCharType="begin"/>
        </w:r>
        <w:r>
          <w:instrText xml:space="preserve"> PAGEREF _Toc40454600 \h </w:instrText>
        </w:r>
        <w:r>
          <w:fldChar w:fldCharType="separate"/>
        </w:r>
        <w:r>
          <w:t>3</w:t>
        </w:r>
        <w:r>
          <w:fldChar w:fldCharType="end"/>
        </w:r>
      </w:hyperlink>
    </w:p>
    <w:p w14:paraId="3BDB59C4" w14:textId="77777777" w:rsidR="00F73066" w:rsidRDefault="00000000">
      <w:pPr>
        <w:pStyle w:val="TOC1"/>
        <w:tabs>
          <w:tab w:val="right" w:leader="dot" w:pos="8296"/>
        </w:tabs>
        <w:rPr>
          <w:rFonts w:ascii="等线" w:eastAsia="等线" w:hAnsi="等线" w:hint="eastAsia"/>
          <w:kern w:val="2"/>
          <w:sz w:val="21"/>
        </w:rPr>
      </w:pPr>
      <w:hyperlink w:anchor="_Toc40454601" w:history="1">
        <w:r>
          <w:rPr>
            <w:rStyle w:val="af0"/>
          </w:rPr>
          <w:t>四、预期达到的效益</w:t>
        </w:r>
        <w:r>
          <w:tab/>
        </w:r>
        <w:r>
          <w:fldChar w:fldCharType="begin"/>
        </w:r>
        <w:r>
          <w:instrText xml:space="preserve"> PAGEREF _Toc40454601 \h </w:instrText>
        </w:r>
        <w:r>
          <w:fldChar w:fldCharType="separate"/>
        </w:r>
        <w:r>
          <w:t>3</w:t>
        </w:r>
        <w:r>
          <w:fldChar w:fldCharType="end"/>
        </w:r>
      </w:hyperlink>
    </w:p>
    <w:p w14:paraId="690F83DA" w14:textId="77777777" w:rsidR="00F73066" w:rsidRDefault="00000000">
      <w:pPr>
        <w:pStyle w:val="TOC1"/>
        <w:tabs>
          <w:tab w:val="right" w:leader="dot" w:pos="8296"/>
        </w:tabs>
        <w:rPr>
          <w:rFonts w:ascii="等线" w:eastAsia="等线" w:hAnsi="等线" w:hint="eastAsia"/>
          <w:kern w:val="2"/>
          <w:sz w:val="21"/>
        </w:rPr>
      </w:pPr>
      <w:hyperlink w:anchor="_Toc40454602" w:history="1">
        <w:r>
          <w:rPr>
            <w:rStyle w:val="af0"/>
          </w:rPr>
          <w:t>五、与国内同类标准水平的对比情况</w:t>
        </w:r>
        <w:r>
          <w:tab/>
        </w:r>
        <w:r>
          <w:fldChar w:fldCharType="begin"/>
        </w:r>
        <w:r>
          <w:instrText xml:space="preserve"> PAGEREF _Toc40454602 \h </w:instrText>
        </w:r>
        <w:r>
          <w:fldChar w:fldCharType="separate"/>
        </w:r>
        <w:r>
          <w:t>3</w:t>
        </w:r>
        <w:r>
          <w:fldChar w:fldCharType="end"/>
        </w:r>
      </w:hyperlink>
    </w:p>
    <w:p w14:paraId="13421F42" w14:textId="77777777" w:rsidR="00F73066" w:rsidRDefault="00000000">
      <w:pPr>
        <w:pStyle w:val="TOC1"/>
        <w:tabs>
          <w:tab w:val="right" w:leader="dot" w:pos="8296"/>
        </w:tabs>
        <w:rPr>
          <w:rFonts w:ascii="等线" w:eastAsia="等线" w:hAnsi="等线" w:hint="eastAsia"/>
          <w:kern w:val="2"/>
          <w:sz w:val="21"/>
        </w:rPr>
      </w:pPr>
      <w:hyperlink w:anchor="_Toc40454603" w:history="1">
        <w:r>
          <w:rPr>
            <w:rStyle w:val="af0"/>
          </w:rPr>
          <w:t>六、与有关的现行法律、法规和其他标准的关系</w:t>
        </w:r>
        <w:r>
          <w:tab/>
        </w:r>
        <w:r>
          <w:fldChar w:fldCharType="begin"/>
        </w:r>
        <w:r>
          <w:instrText xml:space="preserve"> PAGEREF _Toc40454603 \h </w:instrText>
        </w:r>
        <w:r>
          <w:fldChar w:fldCharType="separate"/>
        </w:r>
        <w:r>
          <w:t>4</w:t>
        </w:r>
        <w:r>
          <w:fldChar w:fldCharType="end"/>
        </w:r>
      </w:hyperlink>
    </w:p>
    <w:p w14:paraId="6AB5F161" w14:textId="77777777" w:rsidR="00F73066" w:rsidRDefault="00000000">
      <w:pPr>
        <w:pStyle w:val="TOC1"/>
        <w:tabs>
          <w:tab w:val="right" w:leader="dot" w:pos="8296"/>
        </w:tabs>
        <w:rPr>
          <w:rFonts w:ascii="等线" w:eastAsia="等线" w:hAnsi="等线" w:hint="eastAsia"/>
          <w:kern w:val="2"/>
          <w:sz w:val="21"/>
        </w:rPr>
      </w:pPr>
      <w:hyperlink w:anchor="_Toc40454604" w:history="1">
        <w:r>
          <w:rPr>
            <w:rStyle w:val="af0"/>
          </w:rPr>
          <w:t>六、重大分歧意见的处理经过和依据</w:t>
        </w:r>
        <w:r>
          <w:tab/>
        </w:r>
        <w:r>
          <w:fldChar w:fldCharType="begin"/>
        </w:r>
        <w:r>
          <w:instrText xml:space="preserve"> PAGEREF _Toc40454604 \h </w:instrText>
        </w:r>
        <w:r>
          <w:fldChar w:fldCharType="separate"/>
        </w:r>
        <w:r>
          <w:t>4</w:t>
        </w:r>
        <w:r>
          <w:fldChar w:fldCharType="end"/>
        </w:r>
      </w:hyperlink>
    </w:p>
    <w:p w14:paraId="60F9FE3D" w14:textId="77777777" w:rsidR="00F73066" w:rsidRDefault="00000000">
      <w:pPr>
        <w:pStyle w:val="TOC1"/>
        <w:tabs>
          <w:tab w:val="right" w:leader="dot" w:pos="8296"/>
        </w:tabs>
        <w:rPr>
          <w:rFonts w:ascii="等线" w:eastAsia="等线" w:hAnsi="等线" w:hint="eastAsia"/>
          <w:kern w:val="2"/>
          <w:sz w:val="21"/>
        </w:rPr>
      </w:pPr>
      <w:hyperlink w:anchor="_Toc40454605" w:history="1">
        <w:r>
          <w:rPr>
            <w:rStyle w:val="af0"/>
          </w:rPr>
          <w:t>七、有关专利的说明</w:t>
        </w:r>
        <w:r>
          <w:tab/>
        </w:r>
        <w:r>
          <w:fldChar w:fldCharType="begin"/>
        </w:r>
        <w:r>
          <w:instrText xml:space="preserve"> PAGEREF _Toc40454605 \h </w:instrText>
        </w:r>
        <w:r>
          <w:fldChar w:fldCharType="separate"/>
        </w:r>
        <w:r>
          <w:t>4</w:t>
        </w:r>
        <w:r>
          <w:fldChar w:fldCharType="end"/>
        </w:r>
      </w:hyperlink>
    </w:p>
    <w:p w14:paraId="719B487E" w14:textId="77777777" w:rsidR="00F73066" w:rsidRDefault="00000000">
      <w:pPr>
        <w:pStyle w:val="TOC1"/>
        <w:tabs>
          <w:tab w:val="right" w:leader="dot" w:pos="8296"/>
        </w:tabs>
        <w:rPr>
          <w:rFonts w:ascii="等线" w:eastAsia="等线" w:hAnsi="等线" w:hint="eastAsia"/>
          <w:kern w:val="2"/>
          <w:sz w:val="21"/>
        </w:rPr>
      </w:pPr>
      <w:hyperlink w:anchor="_Toc40454606" w:history="1">
        <w:r>
          <w:rPr>
            <w:rStyle w:val="af0"/>
          </w:rPr>
          <w:t>八、其他应予说明的事项</w:t>
        </w:r>
        <w:r>
          <w:tab/>
        </w:r>
        <w:r>
          <w:fldChar w:fldCharType="begin"/>
        </w:r>
        <w:r>
          <w:instrText xml:space="preserve"> PAGEREF _Toc40454606 \h </w:instrText>
        </w:r>
        <w:r>
          <w:fldChar w:fldCharType="separate"/>
        </w:r>
        <w:r>
          <w:t>4</w:t>
        </w:r>
        <w:r>
          <w:fldChar w:fldCharType="end"/>
        </w:r>
      </w:hyperlink>
    </w:p>
    <w:p w14:paraId="6D38FDE9" w14:textId="77777777" w:rsidR="00F73066" w:rsidRDefault="00000000">
      <w:pPr>
        <w:sectPr w:rsidR="00F73066">
          <w:pgSz w:w="11906" w:h="16838"/>
          <w:pgMar w:top="1440" w:right="1800" w:bottom="1440" w:left="1800" w:header="851" w:footer="992" w:gutter="0"/>
          <w:cols w:space="720"/>
          <w:docGrid w:type="lines" w:linePitch="312"/>
        </w:sectPr>
      </w:pPr>
      <w:r>
        <w:fldChar w:fldCharType="end"/>
      </w:r>
    </w:p>
    <w:p w14:paraId="3E71C277" w14:textId="77777777" w:rsidR="00F73066" w:rsidRDefault="00F73066">
      <w:pPr>
        <w:rPr>
          <w:rFonts w:ascii="宋体" w:hAnsi="宋体" w:hint="eastAsia"/>
          <w:bCs/>
          <w:sz w:val="24"/>
          <w:szCs w:val="24"/>
        </w:rPr>
      </w:pPr>
    </w:p>
    <w:p w14:paraId="2D3E1B95" w14:textId="15F21AC4" w:rsidR="00F73066" w:rsidRDefault="00000000">
      <w:pPr>
        <w:jc w:val="center"/>
        <w:rPr>
          <w:rFonts w:ascii="宋体" w:hAnsi="宋体" w:hint="eastAsia"/>
          <w:b/>
          <w:sz w:val="32"/>
          <w:szCs w:val="32"/>
        </w:rPr>
      </w:pPr>
      <w:r>
        <w:rPr>
          <w:rFonts w:ascii="宋体" w:hAnsi="宋体" w:hint="eastAsia"/>
          <w:b/>
          <w:sz w:val="32"/>
          <w:szCs w:val="32"/>
        </w:rPr>
        <w:t>《</w:t>
      </w:r>
      <w:r w:rsidR="00B30F84" w:rsidRPr="00B30F84">
        <w:rPr>
          <w:rFonts w:ascii="宋体" w:hAnsi="宋体" w:hint="eastAsia"/>
          <w:b/>
          <w:sz w:val="32"/>
          <w:szCs w:val="32"/>
        </w:rPr>
        <w:t>人形机器人电驱动</w:t>
      </w:r>
      <w:r w:rsidR="00695FED">
        <w:rPr>
          <w:rFonts w:ascii="宋体" w:hAnsi="宋体" w:hint="eastAsia"/>
          <w:b/>
          <w:sz w:val="32"/>
          <w:szCs w:val="32"/>
        </w:rPr>
        <w:t>一体化</w:t>
      </w:r>
      <w:r w:rsidR="00B30F84" w:rsidRPr="00B30F84">
        <w:rPr>
          <w:rFonts w:ascii="宋体" w:hAnsi="宋体" w:hint="eastAsia"/>
          <w:b/>
          <w:sz w:val="32"/>
          <w:szCs w:val="32"/>
        </w:rPr>
        <w:t>关节接口要求</w:t>
      </w:r>
      <w:r>
        <w:rPr>
          <w:rFonts w:ascii="宋体" w:hAnsi="宋体" w:hint="eastAsia"/>
          <w:b/>
          <w:sz w:val="32"/>
          <w:szCs w:val="32"/>
        </w:rPr>
        <w:t>》团体标准</w:t>
      </w:r>
    </w:p>
    <w:p w14:paraId="42B5007D" w14:textId="15624B0A" w:rsidR="00F73066" w:rsidRDefault="00B30F84">
      <w:pPr>
        <w:jc w:val="center"/>
        <w:rPr>
          <w:rFonts w:ascii="宋体" w:hAnsi="宋体" w:hint="eastAsia"/>
          <w:b/>
          <w:sz w:val="32"/>
          <w:szCs w:val="32"/>
        </w:rPr>
      </w:pPr>
      <w:r>
        <w:rPr>
          <w:rFonts w:ascii="宋体" w:hAnsi="宋体" w:hint="eastAsia"/>
          <w:b/>
          <w:sz w:val="32"/>
          <w:szCs w:val="32"/>
        </w:rPr>
        <w:t>征求意见稿编制说明</w:t>
      </w:r>
    </w:p>
    <w:p w14:paraId="34E0A1B0" w14:textId="77777777" w:rsidR="00F73066" w:rsidRDefault="00000000">
      <w:pPr>
        <w:pStyle w:val="1"/>
      </w:pPr>
      <w:bookmarkStart w:id="0" w:name="_Toc521318468"/>
      <w:bookmarkStart w:id="1" w:name="_Toc20727725"/>
      <w:bookmarkStart w:id="2" w:name="_Toc521317796"/>
      <w:bookmarkStart w:id="3" w:name="_Toc40454593"/>
      <w:bookmarkStart w:id="4" w:name="_Toc492455364"/>
      <w:r>
        <w:rPr>
          <w:rFonts w:hint="eastAsia"/>
        </w:rPr>
        <w:t>一、工作简况</w:t>
      </w:r>
      <w:bookmarkEnd w:id="0"/>
      <w:bookmarkEnd w:id="1"/>
      <w:bookmarkEnd w:id="2"/>
      <w:bookmarkEnd w:id="3"/>
      <w:bookmarkEnd w:id="4"/>
    </w:p>
    <w:p w14:paraId="28A7B475" w14:textId="77777777" w:rsidR="00F73066" w:rsidRDefault="00000000">
      <w:pPr>
        <w:pStyle w:val="1"/>
        <w:numPr>
          <w:ilvl w:val="0"/>
          <w:numId w:val="1"/>
        </w:numPr>
        <w:rPr>
          <w:szCs w:val="24"/>
        </w:rPr>
      </w:pPr>
      <w:bookmarkStart w:id="5" w:name="_Toc40454594"/>
      <w:r>
        <w:rPr>
          <w:rFonts w:hint="eastAsia"/>
          <w:szCs w:val="24"/>
        </w:rPr>
        <w:t>任务来源</w:t>
      </w:r>
      <w:bookmarkEnd w:id="5"/>
    </w:p>
    <w:p w14:paraId="44C2A5F9" w14:textId="0C7091E1" w:rsidR="00F73066"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本标准是由北京智能机器人产业技术创新联盟下达的团体标准编制任务，计划编号2</w:t>
      </w:r>
      <w:r>
        <w:rPr>
          <w:rFonts w:ascii="宋体" w:hAnsi="宋体"/>
          <w:sz w:val="24"/>
          <w:szCs w:val="24"/>
        </w:rPr>
        <w:t>02</w:t>
      </w:r>
      <w:r w:rsidR="00B30F84">
        <w:rPr>
          <w:rFonts w:ascii="宋体" w:hAnsi="宋体" w:hint="eastAsia"/>
          <w:sz w:val="24"/>
          <w:szCs w:val="24"/>
        </w:rPr>
        <w:t>40101</w:t>
      </w:r>
      <w:r>
        <w:rPr>
          <w:rFonts w:ascii="宋体" w:hAnsi="宋体" w:hint="eastAsia"/>
          <w:sz w:val="24"/>
          <w:szCs w:val="24"/>
        </w:rPr>
        <w:t>，由北京智能机器人产业技术创新联盟归口管理。</w:t>
      </w:r>
    </w:p>
    <w:p w14:paraId="7A662782" w14:textId="77777777" w:rsidR="00F73066" w:rsidRDefault="00000000">
      <w:pPr>
        <w:pStyle w:val="1"/>
        <w:numPr>
          <w:ilvl w:val="0"/>
          <w:numId w:val="1"/>
        </w:numPr>
        <w:rPr>
          <w:szCs w:val="24"/>
        </w:rPr>
      </w:pPr>
      <w:bookmarkStart w:id="6" w:name="_Toc40454595"/>
      <w:r>
        <w:rPr>
          <w:rFonts w:hint="eastAsia"/>
          <w:szCs w:val="24"/>
        </w:rPr>
        <w:t>主要工作过程</w:t>
      </w:r>
      <w:bookmarkEnd w:id="6"/>
    </w:p>
    <w:p w14:paraId="3C068F34" w14:textId="6F4B103E" w:rsidR="00F73066" w:rsidRDefault="00000000">
      <w:pPr>
        <w:snapToGrid w:val="0"/>
        <w:spacing w:line="360" w:lineRule="auto"/>
        <w:ind w:firstLineChars="200" w:firstLine="480"/>
        <w:rPr>
          <w:rFonts w:ascii="宋体" w:hAnsi="宋体" w:hint="eastAsia"/>
          <w:color w:val="FF0000"/>
          <w:sz w:val="24"/>
          <w:szCs w:val="24"/>
        </w:rPr>
      </w:pPr>
      <w:r>
        <w:rPr>
          <w:rFonts w:ascii="宋体" w:hAnsi="宋体" w:hint="eastAsia"/>
          <w:sz w:val="24"/>
          <w:szCs w:val="24"/>
        </w:rPr>
        <w:t>本标准的编制过程主要包括以下几个阶段：</w:t>
      </w:r>
      <w:r w:rsidR="00B30F84">
        <w:rPr>
          <w:rFonts w:ascii="宋体" w:hAnsi="宋体"/>
          <w:color w:val="FF0000"/>
          <w:sz w:val="24"/>
          <w:szCs w:val="24"/>
        </w:rPr>
        <w:t xml:space="preserve"> </w:t>
      </w:r>
    </w:p>
    <w:p w14:paraId="62B083CC" w14:textId="77777777" w:rsidR="00F73066"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（1）工作组成立</w:t>
      </w:r>
    </w:p>
    <w:p w14:paraId="28BD1502" w14:textId="03F98F06" w:rsidR="00F73066" w:rsidRPr="00B24A9C" w:rsidRDefault="00000000" w:rsidP="00B24A9C">
      <w:pPr>
        <w:snapToGrid w:val="0"/>
        <w:spacing w:line="360" w:lineRule="auto"/>
        <w:ind w:firstLineChars="200" w:firstLine="420"/>
        <w:rPr>
          <w:szCs w:val="24"/>
        </w:rPr>
      </w:pPr>
      <w:r w:rsidRPr="00B24A9C">
        <w:rPr>
          <w:rFonts w:hint="eastAsia"/>
          <w:szCs w:val="24"/>
        </w:rPr>
        <w:t>北京智能机器人产业技术创新联盟标准化委员会下发计划后，</w:t>
      </w:r>
      <w:r w:rsidRPr="00B24A9C">
        <w:rPr>
          <w:rFonts w:hint="eastAsia"/>
          <w:szCs w:val="24"/>
        </w:rPr>
        <w:t>2</w:t>
      </w:r>
      <w:r w:rsidR="00B30F84" w:rsidRPr="00B24A9C">
        <w:rPr>
          <w:rFonts w:hint="eastAsia"/>
          <w:szCs w:val="24"/>
        </w:rPr>
        <w:t>024</w:t>
      </w:r>
      <w:r w:rsidRPr="00B24A9C">
        <w:rPr>
          <w:rFonts w:hint="eastAsia"/>
          <w:szCs w:val="24"/>
        </w:rPr>
        <w:t>年</w:t>
      </w:r>
      <w:r w:rsidR="00B30F84" w:rsidRPr="00B24A9C">
        <w:rPr>
          <w:rFonts w:hint="eastAsia"/>
          <w:szCs w:val="24"/>
        </w:rPr>
        <w:t>9</w:t>
      </w:r>
      <w:r w:rsidRPr="00B24A9C">
        <w:rPr>
          <w:rFonts w:hint="eastAsia"/>
          <w:szCs w:val="24"/>
        </w:rPr>
        <w:t>月，</w:t>
      </w:r>
      <w:r w:rsidR="00B30F84" w:rsidRPr="00B24A9C">
        <w:rPr>
          <w:rFonts w:hint="eastAsia"/>
          <w:szCs w:val="24"/>
        </w:rPr>
        <w:t>《人形机器人电驱动</w:t>
      </w:r>
      <w:r w:rsidR="00695FED">
        <w:rPr>
          <w:rFonts w:hint="eastAsia"/>
          <w:szCs w:val="24"/>
        </w:rPr>
        <w:t>一体化</w:t>
      </w:r>
      <w:r w:rsidR="00B30F84" w:rsidRPr="00B24A9C">
        <w:rPr>
          <w:rFonts w:hint="eastAsia"/>
          <w:szCs w:val="24"/>
        </w:rPr>
        <w:t>关节接口要求》</w:t>
      </w:r>
      <w:r w:rsidRPr="00B24A9C">
        <w:rPr>
          <w:rFonts w:hint="eastAsia"/>
          <w:szCs w:val="24"/>
        </w:rPr>
        <w:t>标准起草小组成立。</w:t>
      </w:r>
    </w:p>
    <w:p w14:paraId="78DBB6C7" w14:textId="77777777" w:rsidR="00F73066"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（2）广泛调研阶段</w:t>
      </w:r>
    </w:p>
    <w:p w14:paraId="1FFFF452" w14:textId="28B68F22" w:rsidR="00F73066" w:rsidRPr="00B24A9C" w:rsidRDefault="00000000" w:rsidP="00B24A9C">
      <w:pPr>
        <w:snapToGrid w:val="0"/>
        <w:spacing w:line="360" w:lineRule="auto"/>
        <w:ind w:firstLineChars="200" w:firstLine="420"/>
        <w:rPr>
          <w:szCs w:val="24"/>
        </w:rPr>
      </w:pPr>
      <w:r w:rsidRPr="00B24A9C">
        <w:rPr>
          <w:rFonts w:hint="eastAsia"/>
          <w:szCs w:val="24"/>
        </w:rPr>
        <w:t>20</w:t>
      </w:r>
      <w:r w:rsidR="00710021">
        <w:rPr>
          <w:rFonts w:hint="eastAsia"/>
          <w:szCs w:val="24"/>
        </w:rPr>
        <w:t>24</w:t>
      </w:r>
      <w:r w:rsidRPr="00B24A9C">
        <w:rPr>
          <w:rFonts w:hint="eastAsia"/>
          <w:szCs w:val="24"/>
        </w:rPr>
        <w:t>年</w:t>
      </w:r>
      <w:r w:rsidR="00710021">
        <w:rPr>
          <w:rFonts w:hint="eastAsia"/>
          <w:szCs w:val="24"/>
        </w:rPr>
        <w:t>9</w:t>
      </w:r>
      <w:r w:rsidRPr="00B24A9C">
        <w:rPr>
          <w:rFonts w:hint="eastAsia"/>
          <w:szCs w:val="24"/>
        </w:rPr>
        <w:t>月—</w:t>
      </w:r>
      <w:r w:rsidRPr="00B24A9C">
        <w:rPr>
          <w:rFonts w:hint="eastAsia"/>
          <w:szCs w:val="24"/>
        </w:rPr>
        <w:t>20</w:t>
      </w:r>
      <w:r w:rsidR="00710021">
        <w:rPr>
          <w:rFonts w:hint="eastAsia"/>
          <w:szCs w:val="24"/>
        </w:rPr>
        <w:t>2</w:t>
      </w:r>
      <w:r w:rsidR="00340E86">
        <w:rPr>
          <w:rFonts w:hint="eastAsia"/>
          <w:szCs w:val="24"/>
        </w:rPr>
        <w:t>5</w:t>
      </w:r>
      <w:r w:rsidRPr="00B24A9C">
        <w:rPr>
          <w:rFonts w:hint="eastAsia"/>
          <w:szCs w:val="24"/>
        </w:rPr>
        <w:t>年</w:t>
      </w:r>
      <w:r w:rsidR="00340E86">
        <w:rPr>
          <w:rFonts w:hint="eastAsia"/>
          <w:szCs w:val="24"/>
        </w:rPr>
        <w:t>3</w:t>
      </w:r>
      <w:r w:rsidRPr="00B24A9C">
        <w:rPr>
          <w:rFonts w:hint="eastAsia"/>
          <w:szCs w:val="24"/>
        </w:rPr>
        <w:t>月，编制组首先对国内外</w:t>
      </w:r>
      <w:r w:rsidR="00B30F84" w:rsidRPr="00B24A9C">
        <w:rPr>
          <w:rFonts w:hint="eastAsia"/>
          <w:szCs w:val="24"/>
        </w:rPr>
        <w:t>一体化关节</w:t>
      </w:r>
      <w:r w:rsidRPr="00B24A9C">
        <w:rPr>
          <w:rFonts w:hint="eastAsia"/>
          <w:szCs w:val="24"/>
        </w:rPr>
        <w:t>相关的技术、架构、标准和规范进行了调研和分析。最大程度地基于当前国际、国家军用、行业标准，以及工程研究项目的研究成果，多次对</w:t>
      </w:r>
      <w:r w:rsidR="00B30F84" w:rsidRPr="00B24A9C">
        <w:rPr>
          <w:rFonts w:hint="eastAsia"/>
          <w:szCs w:val="24"/>
        </w:rPr>
        <w:t>北京、上海、安徽、</w:t>
      </w:r>
      <w:r w:rsidR="00340E86">
        <w:rPr>
          <w:rFonts w:hint="eastAsia"/>
          <w:szCs w:val="24"/>
        </w:rPr>
        <w:t>深圳</w:t>
      </w:r>
      <w:r w:rsidRPr="00B24A9C">
        <w:rPr>
          <w:rFonts w:hint="eastAsia"/>
          <w:szCs w:val="24"/>
        </w:rPr>
        <w:t>等地的</w:t>
      </w:r>
      <w:r w:rsidR="00710021">
        <w:rPr>
          <w:rFonts w:hint="eastAsia"/>
          <w:szCs w:val="24"/>
        </w:rPr>
        <w:t>人形机器人整机企业及关节零部件</w:t>
      </w:r>
      <w:r w:rsidRPr="00B24A9C">
        <w:rPr>
          <w:rFonts w:hint="eastAsia"/>
          <w:szCs w:val="24"/>
        </w:rPr>
        <w:t>相关企业进行调研，了解</w:t>
      </w:r>
      <w:r w:rsidR="00B30F84" w:rsidRPr="00B24A9C">
        <w:rPr>
          <w:rFonts w:hint="eastAsia"/>
          <w:szCs w:val="24"/>
        </w:rPr>
        <w:t>一体化关节</w:t>
      </w:r>
      <w:r w:rsidRPr="00B24A9C">
        <w:rPr>
          <w:rFonts w:hint="eastAsia"/>
          <w:szCs w:val="24"/>
        </w:rPr>
        <w:t>在不同行业领域的实际应用情况。</w:t>
      </w:r>
    </w:p>
    <w:p w14:paraId="394CA35D" w14:textId="5533C4DC" w:rsidR="00F73066" w:rsidRPr="00B24A9C" w:rsidRDefault="00000000" w:rsidP="00340E86">
      <w:pPr>
        <w:snapToGrid w:val="0"/>
        <w:spacing w:line="360" w:lineRule="auto"/>
        <w:ind w:firstLineChars="200" w:firstLine="420"/>
        <w:rPr>
          <w:szCs w:val="24"/>
        </w:rPr>
      </w:pPr>
      <w:r w:rsidRPr="00B24A9C">
        <w:rPr>
          <w:rFonts w:hint="eastAsia"/>
          <w:szCs w:val="24"/>
        </w:rPr>
        <w:t>与此同时，通过查阅国内外有关文献和参加</w:t>
      </w:r>
      <w:r w:rsidR="00340E86">
        <w:rPr>
          <w:rFonts w:hint="eastAsia"/>
          <w:szCs w:val="24"/>
        </w:rPr>
        <w:t>“</w:t>
      </w:r>
      <w:r w:rsidR="00264F90" w:rsidRPr="00264F90">
        <w:rPr>
          <w:szCs w:val="24"/>
        </w:rPr>
        <w:t>全国人形机器人检测认证工作组</w:t>
      </w:r>
      <w:r w:rsidR="00264F90">
        <w:rPr>
          <w:rFonts w:hint="eastAsia"/>
          <w:szCs w:val="24"/>
        </w:rPr>
        <w:t>会议</w:t>
      </w:r>
      <w:r w:rsidR="00340E86">
        <w:rPr>
          <w:rFonts w:hint="eastAsia"/>
          <w:szCs w:val="24"/>
        </w:rPr>
        <w:t>”</w:t>
      </w:r>
      <w:r w:rsidR="00264F90">
        <w:rPr>
          <w:rFonts w:hint="eastAsia"/>
          <w:szCs w:val="24"/>
        </w:rPr>
        <w:t>、</w:t>
      </w:r>
      <w:r w:rsidR="00340E86">
        <w:rPr>
          <w:rFonts w:hint="eastAsia"/>
          <w:szCs w:val="24"/>
        </w:rPr>
        <w:t>“</w:t>
      </w:r>
      <w:r w:rsidR="00340E86" w:rsidRPr="00340E86">
        <w:rPr>
          <w:rFonts w:hint="eastAsia"/>
          <w:szCs w:val="24"/>
        </w:rPr>
        <w:t>机器人与仿生国家标准技术研讨与实施推广大会</w:t>
      </w:r>
      <w:r w:rsidR="00340E86">
        <w:rPr>
          <w:rFonts w:hint="eastAsia"/>
          <w:szCs w:val="24"/>
        </w:rPr>
        <w:t>”、“</w:t>
      </w:r>
      <w:r w:rsidR="00340E86" w:rsidRPr="00340E86">
        <w:rPr>
          <w:rFonts w:hint="eastAsia"/>
          <w:szCs w:val="24"/>
        </w:rPr>
        <w:t>人形机器人百人会会议</w:t>
      </w:r>
      <w:r w:rsidR="00340E86">
        <w:rPr>
          <w:rFonts w:hint="eastAsia"/>
          <w:szCs w:val="24"/>
        </w:rPr>
        <w:t>”</w:t>
      </w:r>
      <w:r w:rsidRPr="00B24A9C">
        <w:rPr>
          <w:rFonts w:hint="eastAsia"/>
          <w:szCs w:val="24"/>
        </w:rPr>
        <w:t>技术相关论坛，研究</w:t>
      </w:r>
      <w:r w:rsidR="00E501F9">
        <w:rPr>
          <w:rFonts w:hint="eastAsia"/>
          <w:szCs w:val="24"/>
        </w:rPr>
        <w:t>一体化关节</w:t>
      </w:r>
      <w:r w:rsidRPr="00B24A9C">
        <w:rPr>
          <w:rFonts w:hint="eastAsia"/>
          <w:szCs w:val="24"/>
        </w:rPr>
        <w:t>的相关技术及发展趋势；检索国内外</w:t>
      </w:r>
      <w:r w:rsidR="00E501F9">
        <w:rPr>
          <w:rFonts w:hint="eastAsia"/>
          <w:szCs w:val="24"/>
        </w:rPr>
        <w:t>一体化关节</w:t>
      </w:r>
      <w:r w:rsidRPr="00B24A9C">
        <w:rPr>
          <w:rFonts w:hint="eastAsia"/>
          <w:szCs w:val="24"/>
        </w:rPr>
        <w:t>标准及其他相关应用实施规范标准，认真分析了《</w:t>
      </w:r>
      <w:r w:rsidR="00B30F84" w:rsidRPr="00B24A9C">
        <w:rPr>
          <w:rFonts w:hint="eastAsia"/>
          <w:szCs w:val="24"/>
        </w:rPr>
        <w:t xml:space="preserve">GB/T 39633-2020 </w:t>
      </w:r>
      <w:r w:rsidR="00B30F84" w:rsidRPr="00B24A9C">
        <w:rPr>
          <w:rFonts w:hint="eastAsia"/>
          <w:szCs w:val="24"/>
        </w:rPr>
        <w:t>协作机器人用一体式伺服电动机系统通用规范</w:t>
      </w:r>
      <w:r w:rsidRPr="00B24A9C">
        <w:rPr>
          <w:rFonts w:hint="eastAsia"/>
          <w:szCs w:val="24"/>
        </w:rPr>
        <w:t>》、《</w:t>
      </w:r>
      <w:r w:rsidR="00264F90" w:rsidRPr="00264F90">
        <w:rPr>
          <w:rFonts w:hint="eastAsia"/>
          <w:szCs w:val="24"/>
        </w:rPr>
        <w:t xml:space="preserve">GB/T 43200-2023  </w:t>
      </w:r>
      <w:r w:rsidR="00264F90" w:rsidRPr="00264F90">
        <w:rPr>
          <w:rFonts w:hint="eastAsia"/>
          <w:szCs w:val="24"/>
        </w:rPr>
        <w:t>机器人一体化关节性能及试验方法</w:t>
      </w:r>
      <w:r w:rsidRPr="00B24A9C">
        <w:rPr>
          <w:rFonts w:hint="eastAsia"/>
          <w:szCs w:val="24"/>
        </w:rPr>
        <w:t>》、《</w:t>
      </w:r>
      <w:r w:rsidR="00264F90" w:rsidRPr="00264F90">
        <w:rPr>
          <w:rFonts w:hint="eastAsia"/>
          <w:szCs w:val="24"/>
        </w:rPr>
        <w:t xml:space="preserve">GB/T 5226.1-2019 </w:t>
      </w:r>
      <w:r w:rsidR="00264F90" w:rsidRPr="00264F90">
        <w:rPr>
          <w:rFonts w:hint="eastAsia"/>
          <w:szCs w:val="24"/>
        </w:rPr>
        <w:t>机械电气安全机械电气设备</w:t>
      </w:r>
      <w:r w:rsidR="00264F90" w:rsidRPr="00264F90">
        <w:rPr>
          <w:rFonts w:hint="eastAsia"/>
          <w:szCs w:val="24"/>
        </w:rPr>
        <w:t xml:space="preserve"> </w:t>
      </w:r>
      <w:r w:rsidR="00264F90" w:rsidRPr="00264F90">
        <w:rPr>
          <w:rFonts w:hint="eastAsia"/>
          <w:szCs w:val="24"/>
        </w:rPr>
        <w:t>第</w:t>
      </w:r>
      <w:r w:rsidR="00264F90" w:rsidRPr="00264F90">
        <w:rPr>
          <w:rFonts w:hint="eastAsia"/>
          <w:szCs w:val="24"/>
        </w:rPr>
        <w:t>1</w:t>
      </w:r>
      <w:r w:rsidR="00264F90" w:rsidRPr="00264F90">
        <w:rPr>
          <w:rFonts w:hint="eastAsia"/>
          <w:szCs w:val="24"/>
        </w:rPr>
        <w:t>部分：通用技术条件</w:t>
      </w:r>
      <w:r w:rsidRPr="00B24A9C">
        <w:rPr>
          <w:rFonts w:hint="eastAsia"/>
          <w:szCs w:val="24"/>
        </w:rPr>
        <w:t>》、《</w:t>
      </w:r>
      <w:r w:rsidR="00264F90" w:rsidRPr="00264F90">
        <w:rPr>
          <w:rFonts w:hint="eastAsia"/>
          <w:szCs w:val="24"/>
        </w:rPr>
        <w:t>GB-T 30819-2024</w:t>
      </w:r>
      <w:r w:rsidR="00264F90" w:rsidRPr="00264F90">
        <w:rPr>
          <w:rFonts w:hint="eastAsia"/>
          <w:szCs w:val="24"/>
        </w:rPr>
        <w:t>机器人用谐波齿轮减速器</w:t>
      </w:r>
      <w:r w:rsidRPr="00B24A9C">
        <w:rPr>
          <w:rFonts w:hint="eastAsia"/>
          <w:szCs w:val="24"/>
        </w:rPr>
        <w:t>》等标准，对应用实施规范标准的制订方法进行了研究。</w:t>
      </w:r>
    </w:p>
    <w:p w14:paraId="4C23FBC1" w14:textId="77777777" w:rsidR="00F73066"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（2）起草阶段</w:t>
      </w:r>
    </w:p>
    <w:p w14:paraId="1B7DF435" w14:textId="63A5E82D" w:rsidR="00F73066" w:rsidRPr="00B24A9C" w:rsidRDefault="00000000" w:rsidP="00340E86">
      <w:pPr>
        <w:snapToGrid w:val="0"/>
        <w:spacing w:line="360" w:lineRule="auto"/>
        <w:ind w:firstLineChars="200" w:firstLine="420"/>
        <w:rPr>
          <w:szCs w:val="24"/>
        </w:rPr>
      </w:pPr>
      <w:r w:rsidRPr="00B24A9C">
        <w:rPr>
          <w:rFonts w:hint="eastAsia"/>
          <w:szCs w:val="24"/>
        </w:rPr>
        <w:t>在这些调研的基础上，通过对收集到的相关资料进行整理和归纳总结，分析</w:t>
      </w:r>
      <w:r w:rsidR="00340E86">
        <w:rPr>
          <w:rFonts w:hint="eastAsia"/>
          <w:szCs w:val="24"/>
        </w:rPr>
        <w:t>一体化关节接口类型、组成、要求，包括</w:t>
      </w:r>
      <w:r w:rsidR="00340E86" w:rsidRPr="00340E86">
        <w:rPr>
          <w:szCs w:val="24"/>
        </w:rPr>
        <w:t>机械</w:t>
      </w:r>
      <w:r w:rsidR="00340E86">
        <w:rPr>
          <w:rFonts w:hint="eastAsia"/>
          <w:szCs w:val="24"/>
        </w:rPr>
        <w:t>安装外形尺寸</w:t>
      </w:r>
      <w:r w:rsidR="00340E86" w:rsidRPr="00340E86">
        <w:rPr>
          <w:szCs w:val="24"/>
        </w:rPr>
        <w:t>、接线方式、电源及连接器要求、通信协议</w:t>
      </w:r>
      <w:r w:rsidR="00340E86">
        <w:rPr>
          <w:rFonts w:hint="eastAsia"/>
          <w:szCs w:val="24"/>
        </w:rPr>
        <w:t>等内容</w:t>
      </w:r>
      <w:r w:rsidRPr="00B24A9C">
        <w:rPr>
          <w:rFonts w:hint="eastAsia"/>
          <w:szCs w:val="24"/>
        </w:rPr>
        <w:t>，起草小组确定了标准框架和基本内容，</w:t>
      </w:r>
      <w:r w:rsidR="00340E86" w:rsidRPr="00B24A9C">
        <w:rPr>
          <w:rFonts w:hint="eastAsia"/>
          <w:szCs w:val="24"/>
        </w:rPr>
        <w:t xml:space="preserve"> </w:t>
      </w:r>
      <w:r w:rsidRPr="00B24A9C">
        <w:rPr>
          <w:rFonts w:hint="eastAsia"/>
          <w:szCs w:val="24"/>
        </w:rPr>
        <w:t>20</w:t>
      </w:r>
      <w:r w:rsidR="00B30F84" w:rsidRPr="00B24A9C">
        <w:rPr>
          <w:rFonts w:hint="eastAsia"/>
          <w:szCs w:val="24"/>
        </w:rPr>
        <w:t>25</w:t>
      </w:r>
      <w:r w:rsidRPr="00B24A9C">
        <w:rPr>
          <w:rFonts w:hint="eastAsia"/>
          <w:szCs w:val="24"/>
        </w:rPr>
        <w:t>年</w:t>
      </w:r>
      <w:r w:rsidR="00340E86">
        <w:rPr>
          <w:rFonts w:hint="eastAsia"/>
          <w:szCs w:val="24"/>
        </w:rPr>
        <w:t>1</w:t>
      </w:r>
      <w:r w:rsidRPr="00B24A9C">
        <w:rPr>
          <w:rFonts w:hint="eastAsia"/>
          <w:szCs w:val="24"/>
        </w:rPr>
        <w:t>月形成《</w:t>
      </w:r>
      <w:r w:rsidR="00B30F84" w:rsidRPr="00B24A9C">
        <w:rPr>
          <w:rFonts w:hint="eastAsia"/>
          <w:szCs w:val="24"/>
        </w:rPr>
        <w:t>人形机器人电驱动关节</w:t>
      </w:r>
      <w:r w:rsidR="00B30F84" w:rsidRPr="00B24A9C">
        <w:rPr>
          <w:rFonts w:hint="eastAsia"/>
          <w:szCs w:val="24"/>
        </w:rPr>
        <w:lastRenderedPageBreak/>
        <w:t>接口要求</w:t>
      </w:r>
      <w:r w:rsidRPr="00B24A9C">
        <w:rPr>
          <w:rFonts w:hint="eastAsia"/>
          <w:szCs w:val="24"/>
        </w:rPr>
        <w:t>》标准的初稿。</w:t>
      </w:r>
    </w:p>
    <w:p w14:paraId="4A0E479B" w14:textId="77777777" w:rsidR="00F73066"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（3）内部讨论阶段</w:t>
      </w:r>
    </w:p>
    <w:p w14:paraId="20DDE18C" w14:textId="2A6D25D1" w:rsidR="00F73066" w:rsidRPr="00B24A9C" w:rsidRDefault="00000000" w:rsidP="00B24A9C">
      <w:pPr>
        <w:snapToGrid w:val="0"/>
        <w:spacing w:line="360" w:lineRule="auto"/>
        <w:ind w:firstLineChars="200" w:firstLine="420"/>
        <w:rPr>
          <w:szCs w:val="24"/>
        </w:rPr>
      </w:pPr>
      <w:r w:rsidRPr="00B24A9C">
        <w:rPr>
          <w:rFonts w:hint="eastAsia"/>
          <w:szCs w:val="24"/>
        </w:rPr>
        <w:t>20</w:t>
      </w:r>
      <w:r w:rsidR="00D70FAE" w:rsidRPr="00B24A9C">
        <w:rPr>
          <w:rFonts w:hint="eastAsia"/>
          <w:szCs w:val="24"/>
        </w:rPr>
        <w:t>25</w:t>
      </w:r>
      <w:r w:rsidRPr="00B24A9C">
        <w:rPr>
          <w:rFonts w:hint="eastAsia"/>
          <w:szCs w:val="24"/>
        </w:rPr>
        <w:t>年</w:t>
      </w:r>
      <w:r w:rsidR="00D70FAE" w:rsidRPr="00B24A9C">
        <w:rPr>
          <w:rFonts w:hint="eastAsia"/>
          <w:szCs w:val="24"/>
        </w:rPr>
        <w:t>1</w:t>
      </w:r>
      <w:r w:rsidRPr="00B24A9C">
        <w:rPr>
          <w:rFonts w:hint="eastAsia"/>
          <w:szCs w:val="24"/>
        </w:rPr>
        <w:t>月—</w:t>
      </w:r>
      <w:r w:rsidRPr="00B24A9C">
        <w:rPr>
          <w:rFonts w:hint="eastAsia"/>
          <w:szCs w:val="24"/>
        </w:rPr>
        <w:t>20</w:t>
      </w:r>
      <w:r w:rsidR="00D70FAE" w:rsidRPr="00B24A9C">
        <w:rPr>
          <w:rFonts w:hint="eastAsia"/>
          <w:szCs w:val="24"/>
        </w:rPr>
        <w:t>25</w:t>
      </w:r>
      <w:r w:rsidRPr="00B24A9C">
        <w:rPr>
          <w:rFonts w:hint="eastAsia"/>
          <w:szCs w:val="24"/>
        </w:rPr>
        <w:t>年</w:t>
      </w:r>
      <w:r w:rsidR="00D70FAE" w:rsidRPr="00B24A9C">
        <w:rPr>
          <w:rFonts w:hint="eastAsia"/>
          <w:szCs w:val="24"/>
        </w:rPr>
        <w:t>5</w:t>
      </w:r>
      <w:r w:rsidRPr="00B24A9C">
        <w:rPr>
          <w:rFonts w:hint="eastAsia"/>
          <w:szCs w:val="24"/>
        </w:rPr>
        <w:t>月，标准起草组召开了多次标准内容讨论会，对初稿进行了充分地讨论，整理各方会上及会下的意见，综合考虑作了修改，形成标准征求意见稿。</w:t>
      </w:r>
    </w:p>
    <w:p w14:paraId="7B228256" w14:textId="77777777" w:rsidR="00F73066"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（4）征求意见阶段</w:t>
      </w:r>
    </w:p>
    <w:p w14:paraId="75EF0C35" w14:textId="7F654EBA" w:rsidR="00F73066" w:rsidRPr="00B24A9C" w:rsidRDefault="00000000">
      <w:pPr>
        <w:snapToGrid w:val="0"/>
        <w:spacing w:line="360" w:lineRule="auto"/>
        <w:ind w:firstLineChars="200" w:firstLine="420"/>
        <w:rPr>
          <w:szCs w:val="24"/>
        </w:rPr>
      </w:pPr>
      <w:r w:rsidRPr="00B24A9C">
        <w:rPr>
          <w:rFonts w:hint="eastAsia"/>
          <w:szCs w:val="24"/>
        </w:rPr>
        <w:t>于</w:t>
      </w:r>
      <w:r w:rsidRPr="00B24A9C">
        <w:rPr>
          <w:rFonts w:hint="eastAsia"/>
          <w:szCs w:val="24"/>
        </w:rPr>
        <w:t>20</w:t>
      </w:r>
      <w:r w:rsidR="00D70FAE" w:rsidRPr="00B24A9C">
        <w:rPr>
          <w:rFonts w:hint="eastAsia"/>
          <w:szCs w:val="24"/>
        </w:rPr>
        <w:t>25</w:t>
      </w:r>
      <w:r w:rsidRPr="00B24A9C">
        <w:rPr>
          <w:rFonts w:hint="eastAsia"/>
          <w:szCs w:val="24"/>
        </w:rPr>
        <w:t>年</w:t>
      </w:r>
      <w:r w:rsidR="00D70FAE" w:rsidRPr="00B24A9C">
        <w:rPr>
          <w:rFonts w:hint="eastAsia"/>
          <w:szCs w:val="24"/>
        </w:rPr>
        <w:t>5</w:t>
      </w:r>
      <w:r w:rsidRPr="00B24A9C">
        <w:rPr>
          <w:rFonts w:hint="eastAsia"/>
          <w:szCs w:val="24"/>
        </w:rPr>
        <w:t>月</w:t>
      </w:r>
      <w:r w:rsidR="00D70FAE" w:rsidRPr="00B24A9C">
        <w:rPr>
          <w:rFonts w:hint="eastAsia"/>
          <w:szCs w:val="24"/>
        </w:rPr>
        <w:t>15</w:t>
      </w:r>
      <w:r w:rsidRPr="00B24A9C">
        <w:rPr>
          <w:rFonts w:hint="eastAsia"/>
          <w:szCs w:val="24"/>
        </w:rPr>
        <w:t>日</w:t>
      </w:r>
      <w:r w:rsidRPr="00B24A9C">
        <w:rPr>
          <w:rFonts w:hint="eastAsia"/>
          <w:szCs w:val="24"/>
        </w:rPr>
        <w:t>-</w:t>
      </w:r>
      <w:r w:rsidR="00D70FAE" w:rsidRPr="00B24A9C">
        <w:rPr>
          <w:rFonts w:hint="eastAsia"/>
          <w:szCs w:val="24"/>
        </w:rPr>
        <w:t>6</w:t>
      </w:r>
      <w:r w:rsidRPr="00B24A9C">
        <w:rPr>
          <w:rFonts w:hint="eastAsia"/>
          <w:szCs w:val="24"/>
        </w:rPr>
        <w:t>月</w:t>
      </w:r>
      <w:r w:rsidR="00D70FAE" w:rsidRPr="00B24A9C">
        <w:rPr>
          <w:rFonts w:hint="eastAsia"/>
          <w:szCs w:val="24"/>
        </w:rPr>
        <w:t>14</w:t>
      </w:r>
      <w:r w:rsidRPr="00B24A9C">
        <w:rPr>
          <w:rFonts w:hint="eastAsia"/>
          <w:szCs w:val="24"/>
        </w:rPr>
        <w:t>日，在先学习相关单位中广泛征求了意见，包括制造商、经销商、集成商、用户以及科研院所多家单位，涵盖了信息化服务的用户、软件开发商和第三方咨询服务商，同时在标委会网站上公开向社会征求意见。</w:t>
      </w:r>
      <w:r w:rsidR="00D70FAE" w:rsidRPr="00B24A9C">
        <w:rPr>
          <w:rFonts w:hint="eastAsia"/>
          <w:szCs w:val="24"/>
        </w:rPr>
        <w:t>6</w:t>
      </w:r>
      <w:r w:rsidRPr="00B24A9C">
        <w:rPr>
          <w:rFonts w:hint="eastAsia"/>
          <w:szCs w:val="24"/>
        </w:rPr>
        <w:t>月期中下旬期间，对专家们提出的意见，工作组认真做了处理，并进行了修改，形成送审稿。</w:t>
      </w:r>
    </w:p>
    <w:p w14:paraId="4C4CAD1D" w14:textId="77777777" w:rsidR="00F73066" w:rsidRDefault="00000000">
      <w:pPr>
        <w:pStyle w:val="1"/>
        <w:numPr>
          <w:ilvl w:val="0"/>
          <w:numId w:val="1"/>
        </w:numPr>
        <w:rPr>
          <w:szCs w:val="24"/>
        </w:rPr>
      </w:pPr>
      <w:bookmarkStart w:id="7" w:name="_Toc40454596"/>
      <w:r>
        <w:rPr>
          <w:rFonts w:hint="eastAsia"/>
          <w:szCs w:val="24"/>
        </w:rPr>
        <w:t>主要起草单位</w:t>
      </w:r>
      <w:bookmarkEnd w:id="7"/>
    </w:p>
    <w:p w14:paraId="349A1DCF" w14:textId="52D25F65" w:rsidR="00F73066" w:rsidRPr="00B24A9C" w:rsidRDefault="00B30F84" w:rsidP="00B24A9C">
      <w:pPr>
        <w:snapToGrid w:val="0"/>
        <w:spacing w:line="360" w:lineRule="auto"/>
        <w:ind w:firstLineChars="200" w:firstLine="420"/>
        <w:rPr>
          <w:szCs w:val="24"/>
        </w:rPr>
      </w:pPr>
      <w:r w:rsidRPr="00B24A9C">
        <w:rPr>
          <w:rFonts w:hint="eastAsia"/>
          <w:szCs w:val="24"/>
        </w:rPr>
        <w:t>北京人形机器人创新中心有限公司、</w:t>
      </w:r>
      <w:r w:rsidR="00D70FAE" w:rsidRPr="00B24A9C">
        <w:rPr>
          <w:szCs w:val="24"/>
        </w:rPr>
        <w:t>南京高速齿轮制造有限公司</w:t>
      </w:r>
      <w:r w:rsidR="00D70FAE" w:rsidRPr="00B24A9C">
        <w:rPr>
          <w:rFonts w:hint="eastAsia"/>
          <w:szCs w:val="24"/>
        </w:rPr>
        <w:t>、迈驰铁人</w:t>
      </w:r>
      <w:r w:rsidR="00D70FAE" w:rsidRPr="00B24A9C">
        <w:rPr>
          <w:rFonts w:hint="eastAsia"/>
          <w:szCs w:val="24"/>
        </w:rPr>
        <w:t>(</w:t>
      </w:r>
      <w:r w:rsidR="00D70FAE" w:rsidRPr="00B24A9C">
        <w:rPr>
          <w:rFonts w:hint="eastAsia"/>
          <w:szCs w:val="24"/>
        </w:rPr>
        <w:t>四川</w:t>
      </w:r>
      <w:r w:rsidR="00D70FAE" w:rsidRPr="00B24A9C">
        <w:rPr>
          <w:rFonts w:hint="eastAsia"/>
          <w:szCs w:val="24"/>
        </w:rPr>
        <w:t>)</w:t>
      </w:r>
      <w:r w:rsidR="00D70FAE" w:rsidRPr="00B24A9C">
        <w:rPr>
          <w:rFonts w:hint="eastAsia"/>
          <w:szCs w:val="24"/>
        </w:rPr>
        <w:t>科技有限</w:t>
      </w:r>
      <w:r w:rsidRPr="00B24A9C">
        <w:rPr>
          <w:rFonts w:hint="eastAsia"/>
          <w:szCs w:val="24"/>
        </w:rPr>
        <w:t>公司</w:t>
      </w:r>
      <w:r w:rsidR="00D70FAE" w:rsidRPr="00B24A9C">
        <w:rPr>
          <w:rFonts w:hint="eastAsia"/>
          <w:szCs w:val="24"/>
        </w:rPr>
        <w:t>、清能德创电气技术</w:t>
      </w:r>
      <w:r w:rsidR="00D70FAE" w:rsidRPr="00B24A9C">
        <w:rPr>
          <w:rFonts w:hint="eastAsia"/>
          <w:szCs w:val="24"/>
        </w:rPr>
        <w:t>(</w:t>
      </w:r>
      <w:r w:rsidR="00D70FAE" w:rsidRPr="00B24A9C">
        <w:rPr>
          <w:rFonts w:hint="eastAsia"/>
          <w:szCs w:val="24"/>
        </w:rPr>
        <w:t>北京</w:t>
      </w:r>
      <w:r w:rsidR="00D70FAE" w:rsidRPr="00B24A9C">
        <w:rPr>
          <w:rFonts w:hint="eastAsia"/>
          <w:szCs w:val="24"/>
        </w:rPr>
        <w:t>)</w:t>
      </w:r>
      <w:r w:rsidR="00D70FAE" w:rsidRPr="00B24A9C">
        <w:rPr>
          <w:rFonts w:hint="eastAsia"/>
          <w:szCs w:val="24"/>
        </w:rPr>
        <w:t>有限公司、</w:t>
      </w:r>
      <w:r w:rsidR="000C125F" w:rsidRPr="00B24A9C">
        <w:rPr>
          <w:rFonts w:hint="eastAsia"/>
          <w:szCs w:val="24"/>
        </w:rPr>
        <w:t>北京工业大学、</w:t>
      </w:r>
      <w:r w:rsidR="00695FED" w:rsidRPr="00B24A9C">
        <w:rPr>
          <w:rFonts w:hint="eastAsia"/>
          <w:szCs w:val="24"/>
        </w:rPr>
        <w:t>卧龙电气驱动集团股份有限公司、</w:t>
      </w:r>
      <w:r w:rsidR="00D70FAE" w:rsidRPr="00B24A9C">
        <w:rPr>
          <w:rFonts w:hint="eastAsia"/>
          <w:szCs w:val="24"/>
        </w:rPr>
        <w:t>江淮前沿技术协同创新中心、南京因克斯智能科技有限公司、重庆蓝黛精密部件有限公司、</w:t>
      </w:r>
      <w:r w:rsidR="000C125F" w:rsidRPr="00B24A9C">
        <w:rPr>
          <w:rFonts w:hint="eastAsia"/>
          <w:szCs w:val="24"/>
        </w:rPr>
        <w:t>北自所生产力中心、</w:t>
      </w:r>
      <w:r w:rsidR="00D70FAE" w:rsidRPr="00B24A9C">
        <w:rPr>
          <w:rFonts w:hint="eastAsia"/>
          <w:szCs w:val="24"/>
        </w:rPr>
        <w:t>深圳市兆威机电股份有限公司、北京小米机器人技术有限公司、</w:t>
      </w:r>
      <w:r w:rsidR="00695FED">
        <w:rPr>
          <w:rFonts w:hint="eastAsia"/>
          <w:szCs w:val="24"/>
        </w:rPr>
        <w:t>深圳优必选科技有限公司</w:t>
      </w:r>
      <w:r w:rsidR="00695FED">
        <w:rPr>
          <w:rFonts w:hint="eastAsia"/>
          <w:szCs w:val="24"/>
        </w:rPr>
        <w:t>、</w:t>
      </w:r>
      <w:r w:rsidR="00D70FAE" w:rsidRPr="00B24A9C">
        <w:rPr>
          <w:rFonts w:hint="eastAsia"/>
          <w:szCs w:val="24"/>
        </w:rPr>
        <w:t>宁波均普人工智能与人形机器人研究院有限公司、北京因时机器人科技有限公司、中国质量认证中心有限公司</w:t>
      </w:r>
      <w:r w:rsidR="000C125F" w:rsidRPr="00B24A9C">
        <w:rPr>
          <w:rFonts w:hint="eastAsia"/>
          <w:szCs w:val="24"/>
        </w:rPr>
        <w:t>、爱福纳（杭州）传动技术有限公司</w:t>
      </w:r>
      <w:r w:rsidR="00487E0A">
        <w:rPr>
          <w:rFonts w:hint="eastAsia"/>
          <w:szCs w:val="24"/>
        </w:rPr>
        <w:t>、</w:t>
      </w:r>
      <w:r w:rsidR="00487E0A" w:rsidRPr="00487E0A">
        <w:rPr>
          <w:rFonts w:hint="eastAsia"/>
          <w:szCs w:val="24"/>
        </w:rPr>
        <w:t>江苏富兴电机技术股份有限公司</w:t>
      </w:r>
      <w:r w:rsidR="00487E0A">
        <w:rPr>
          <w:rFonts w:hint="eastAsia"/>
          <w:szCs w:val="24"/>
        </w:rPr>
        <w:t>、</w:t>
      </w:r>
      <w:r w:rsidR="00487E0A" w:rsidRPr="00487E0A">
        <w:rPr>
          <w:rFonts w:hint="eastAsia"/>
          <w:szCs w:val="24"/>
        </w:rPr>
        <w:t>北京航天万润高科技有限公司</w:t>
      </w:r>
      <w:r w:rsidRPr="00B24A9C">
        <w:rPr>
          <w:rFonts w:hint="eastAsia"/>
          <w:szCs w:val="24"/>
        </w:rPr>
        <w:t>等。</w:t>
      </w:r>
    </w:p>
    <w:p w14:paraId="177653BC" w14:textId="77777777" w:rsidR="00F73066" w:rsidRDefault="00000000">
      <w:pPr>
        <w:pStyle w:val="1"/>
      </w:pPr>
      <w:bookmarkStart w:id="8" w:name="_Toc521317801"/>
      <w:bookmarkStart w:id="9" w:name="_Toc521318473"/>
      <w:bookmarkStart w:id="10" w:name="_Toc492455368"/>
      <w:bookmarkStart w:id="11" w:name="_Toc40454597"/>
      <w:bookmarkStart w:id="12" w:name="_Toc20727730"/>
      <w:r>
        <w:t>二、标准编制原则和主要内容</w:t>
      </w:r>
      <w:bookmarkEnd w:id="8"/>
      <w:bookmarkEnd w:id="9"/>
      <w:bookmarkEnd w:id="10"/>
      <w:bookmarkEnd w:id="11"/>
      <w:bookmarkEnd w:id="12"/>
    </w:p>
    <w:p w14:paraId="31771C5A" w14:textId="77777777" w:rsidR="00F73066" w:rsidRDefault="00000000">
      <w:pPr>
        <w:pStyle w:val="1"/>
        <w:numPr>
          <w:ilvl w:val="0"/>
          <w:numId w:val="2"/>
        </w:numPr>
        <w:rPr>
          <w:szCs w:val="24"/>
        </w:rPr>
      </w:pPr>
      <w:bookmarkStart w:id="13" w:name="_Toc40454598"/>
      <w:r>
        <w:rPr>
          <w:rFonts w:hint="eastAsia"/>
          <w:szCs w:val="24"/>
        </w:rPr>
        <w:t>编写规则</w:t>
      </w:r>
      <w:bookmarkEnd w:id="13"/>
    </w:p>
    <w:p w14:paraId="4187865B" w14:textId="77777777" w:rsidR="00F73066" w:rsidRPr="00487E0A" w:rsidRDefault="00000000">
      <w:pPr>
        <w:snapToGrid w:val="0"/>
        <w:spacing w:line="360" w:lineRule="auto"/>
        <w:ind w:firstLineChars="200" w:firstLine="420"/>
        <w:rPr>
          <w:szCs w:val="24"/>
        </w:rPr>
      </w:pPr>
      <w:r w:rsidRPr="00487E0A">
        <w:rPr>
          <w:rFonts w:hint="eastAsia"/>
          <w:szCs w:val="24"/>
        </w:rPr>
        <w:t>本标准在制定过程中，严格按照</w:t>
      </w:r>
      <w:r w:rsidRPr="00487E0A">
        <w:rPr>
          <w:rFonts w:hint="eastAsia"/>
          <w:szCs w:val="24"/>
        </w:rPr>
        <w:t>GB/T1.1-20</w:t>
      </w:r>
      <w:r w:rsidRPr="00487E0A">
        <w:rPr>
          <w:szCs w:val="24"/>
        </w:rPr>
        <w:t>20</w:t>
      </w:r>
      <w:r w:rsidRPr="00487E0A">
        <w:rPr>
          <w:szCs w:val="24"/>
        </w:rPr>
        <w:t>《标准化工作导则</w:t>
      </w:r>
      <w:r w:rsidRPr="00487E0A">
        <w:rPr>
          <w:szCs w:val="24"/>
        </w:rPr>
        <w:t xml:space="preserve">  </w:t>
      </w:r>
      <w:r w:rsidRPr="00487E0A">
        <w:rPr>
          <w:szCs w:val="24"/>
        </w:rPr>
        <w:t>第</w:t>
      </w:r>
      <w:r w:rsidRPr="00487E0A">
        <w:rPr>
          <w:szCs w:val="24"/>
        </w:rPr>
        <w:t>1</w:t>
      </w:r>
      <w:r w:rsidRPr="00487E0A">
        <w:rPr>
          <w:szCs w:val="24"/>
        </w:rPr>
        <w:t>部分：标准的结构和编写》</w:t>
      </w:r>
      <w:r w:rsidRPr="00487E0A">
        <w:rPr>
          <w:rFonts w:hint="eastAsia"/>
          <w:szCs w:val="24"/>
        </w:rPr>
        <w:t>的规定进行编写，保证标准的编写质量。</w:t>
      </w:r>
    </w:p>
    <w:p w14:paraId="073A2CD9" w14:textId="77777777" w:rsidR="00F73066" w:rsidRDefault="00000000">
      <w:pPr>
        <w:pStyle w:val="1"/>
        <w:numPr>
          <w:ilvl w:val="0"/>
          <w:numId w:val="2"/>
        </w:numPr>
        <w:rPr>
          <w:szCs w:val="24"/>
        </w:rPr>
      </w:pPr>
      <w:bookmarkStart w:id="14" w:name="_Toc40454599"/>
      <w:r>
        <w:rPr>
          <w:rFonts w:hint="eastAsia"/>
          <w:szCs w:val="24"/>
        </w:rPr>
        <w:t>标准的主要内容</w:t>
      </w:r>
      <w:bookmarkEnd w:id="14"/>
    </w:p>
    <w:p w14:paraId="5DD747DD" w14:textId="6C8A3EC4" w:rsidR="00F73066" w:rsidRPr="00B24A9C" w:rsidRDefault="00000000">
      <w:pPr>
        <w:snapToGrid w:val="0"/>
        <w:spacing w:line="360" w:lineRule="auto"/>
        <w:ind w:firstLineChars="200" w:firstLine="420"/>
        <w:rPr>
          <w:szCs w:val="24"/>
        </w:rPr>
      </w:pPr>
      <w:r w:rsidRPr="00B24A9C">
        <w:rPr>
          <w:rFonts w:hint="eastAsia"/>
          <w:szCs w:val="24"/>
        </w:rPr>
        <w:t>除了标准的规范性要素（范围、规范性引用文件、术语和定义等）外，本标准的正文部分主要内容包括：</w:t>
      </w:r>
    </w:p>
    <w:p w14:paraId="7EA6525F" w14:textId="77777777" w:rsidR="006C5789" w:rsidRPr="00B24A9C" w:rsidRDefault="006C5789" w:rsidP="006C5789">
      <w:pPr>
        <w:widowControl/>
        <w:autoSpaceDE w:val="0"/>
        <w:autoSpaceDN w:val="0"/>
        <w:adjustRightInd w:val="0"/>
        <w:snapToGrid w:val="0"/>
        <w:spacing w:line="340" w:lineRule="exact"/>
        <w:ind w:firstLineChars="200" w:firstLine="420"/>
        <w:jc w:val="left"/>
        <w:rPr>
          <w:szCs w:val="24"/>
        </w:rPr>
      </w:pPr>
      <w:bookmarkStart w:id="15" w:name="_Toc20727734"/>
      <w:bookmarkStart w:id="16" w:name="_Toc521317805"/>
      <w:bookmarkStart w:id="17" w:name="_Toc521318477"/>
      <w:bookmarkStart w:id="18" w:name="_Toc492455371"/>
      <w:bookmarkStart w:id="19" w:name="_Toc40454600"/>
      <w:r w:rsidRPr="00B24A9C">
        <w:rPr>
          <w:rFonts w:hint="eastAsia"/>
          <w:szCs w:val="24"/>
        </w:rPr>
        <w:t>1</w:t>
      </w:r>
      <w:r w:rsidRPr="00B24A9C">
        <w:rPr>
          <w:rFonts w:hint="eastAsia"/>
          <w:szCs w:val="24"/>
        </w:rPr>
        <w:t>、接口类型及设计原则：</w:t>
      </w:r>
    </w:p>
    <w:p w14:paraId="4DB2FC26" w14:textId="77777777" w:rsidR="006C5789" w:rsidRPr="00B24A9C" w:rsidRDefault="006C5789" w:rsidP="006C5789">
      <w:pPr>
        <w:widowControl/>
        <w:autoSpaceDE w:val="0"/>
        <w:autoSpaceDN w:val="0"/>
        <w:adjustRightInd w:val="0"/>
        <w:snapToGrid w:val="0"/>
        <w:spacing w:line="340" w:lineRule="exact"/>
        <w:ind w:firstLineChars="200" w:firstLine="420"/>
        <w:jc w:val="left"/>
        <w:rPr>
          <w:szCs w:val="24"/>
        </w:rPr>
      </w:pPr>
      <w:r w:rsidRPr="00B24A9C">
        <w:rPr>
          <w:rFonts w:hint="eastAsia"/>
          <w:szCs w:val="24"/>
        </w:rPr>
        <w:t xml:space="preserve">1.1 </w:t>
      </w:r>
      <w:r w:rsidRPr="00B24A9C">
        <w:rPr>
          <w:rFonts w:hint="eastAsia"/>
          <w:szCs w:val="24"/>
        </w:rPr>
        <w:t>接口类型；</w:t>
      </w:r>
    </w:p>
    <w:p w14:paraId="66801E89" w14:textId="77777777" w:rsidR="006C5789" w:rsidRPr="00B24A9C" w:rsidRDefault="006C5789" w:rsidP="006C5789">
      <w:pPr>
        <w:widowControl/>
        <w:autoSpaceDE w:val="0"/>
        <w:autoSpaceDN w:val="0"/>
        <w:adjustRightInd w:val="0"/>
        <w:snapToGrid w:val="0"/>
        <w:spacing w:line="340" w:lineRule="exact"/>
        <w:ind w:firstLineChars="200" w:firstLine="420"/>
        <w:jc w:val="left"/>
        <w:rPr>
          <w:szCs w:val="24"/>
        </w:rPr>
      </w:pPr>
      <w:r w:rsidRPr="00B24A9C">
        <w:rPr>
          <w:rFonts w:hint="eastAsia"/>
          <w:szCs w:val="24"/>
        </w:rPr>
        <w:t xml:space="preserve">1.2 </w:t>
      </w:r>
      <w:r w:rsidRPr="00B24A9C">
        <w:rPr>
          <w:rFonts w:hint="eastAsia"/>
          <w:szCs w:val="24"/>
        </w:rPr>
        <w:t>接口设计原则：</w:t>
      </w:r>
      <w:r w:rsidRPr="00B24A9C">
        <w:rPr>
          <w:szCs w:val="24"/>
        </w:rPr>
        <w:t>遵循接口高可靠性</w:t>
      </w:r>
      <w:r w:rsidRPr="00B24A9C">
        <w:rPr>
          <w:rFonts w:hint="eastAsia"/>
          <w:szCs w:val="24"/>
        </w:rPr>
        <w:t>、</w:t>
      </w:r>
      <w:r w:rsidRPr="00B24A9C">
        <w:rPr>
          <w:szCs w:val="24"/>
        </w:rPr>
        <w:t>高安全性</w:t>
      </w:r>
      <w:r w:rsidRPr="00B24A9C">
        <w:rPr>
          <w:rFonts w:hint="eastAsia"/>
          <w:szCs w:val="24"/>
        </w:rPr>
        <w:t>、易维护</w:t>
      </w:r>
      <w:r w:rsidRPr="00B24A9C">
        <w:rPr>
          <w:szCs w:val="24"/>
        </w:rPr>
        <w:t>等设计原则</w:t>
      </w:r>
      <w:r w:rsidRPr="00B24A9C">
        <w:rPr>
          <w:rFonts w:hint="eastAsia"/>
          <w:szCs w:val="24"/>
        </w:rPr>
        <w:t>；</w:t>
      </w:r>
    </w:p>
    <w:p w14:paraId="5C205AB7" w14:textId="77777777" w:rsidR="006C5789" w:rsidRPr="00B24A9C" w:rsidRDefault="006C5789" w:rsidP="006C5789">
      <w:pPr>
        <w:widowControl/>
        <w:autoSpaceDE w:val="0"/>
        <w:autoSpaceDN w:val="0"/>
        <w:adjustRightInd w:val="0"/>
        <w:snapToGrid w:val="0"/>
        <w:spacing w:line="340" w:lineRule="exact"/>
        <w:ind w:firstLineChars="200" w:firstLine="420"/>
        <w:jc w:val="left"/>
        <w:rPr>
          <w:szCs w:val="24"/>
        </w:rPr>
      </w:pPr>
      <w:r w:rsidRPr="00B24A9C">
        <w:rPr>
          <w:rFonts w:hint="eastAsia"/>
          <w:szCs w:val="24"/>
        </w:rPr>
        <w:t>2</w:t>
      </w:r>
      <w:r w:rsidRPr="00B24A9C">
        <w:rPr>
          <w:rFonts w:hint="eastAsia"/>
          <w:szCs w:val="24"/>
        </w:rPr>
        <w:t>、接口要求</w:t>
      </w:r>
    </w:p>
    <w:p w14:paraId="6044FC5D" w14:textId="77777777" w:rsidR="006C5789" w:rsidRPr="00B24A9C" w:rsidRDefault="006C5789" w:rsidP="006C5789">
      <w:pPr>
        <w:ind w:firstLineChars="200" w:firstLine="420"/>
        <w:rPr>
          <w:szCs w:val="24"/>
        </w:rPr>
      </w:pPr>
      <w:r w:rsidRPr="00B24A9C">
        <w:rPr>
          <w:rFonts w:hint="eastAsia"/>
          <w:szCs w:val="24"/>
        </w:rPr>
        <w:lastRenderedPageBreak/>
        <w:t xml:space="preserve">2.1 </w:t>
      </w:r>
      <w:r w:rsidRPr="00B24A9C">
        <w:rPr>
          <w:rFonts w:hint="eastAsia"/>
          <w:szCs w:val="24"/>
        </w:rPr>
        <w:t>机械接口：区分为旋转关节及直线关节，对旋转关节的输出盘径向圆跳动、安装配合面（凸缘止口）对输出盘轴线的径向圆跳动等指标提出要求，对直线关节的球轴承孔位径向圆跳动、基座轴承孔径向跳动等指标提出要求。</w:t>
      </w:r>
    </w:p>
    <w:p w14:paraId="51926C7A" w14:textId="77777777" w:rsidR="006C5789" w:rsidRPr="00B24A9C" w:rsidRDefault="006C5789" w:rsidP="006C5789">
      <w:pPr>
        <w:widowControl/>
        <w:autoSpaceDE w:val="0"/>
        <w:autoSpaceDN w:val="0"/>
        <w:adjustRightInd w:val="0"/>
        <w:snapToGrid w:val="0"/>
        <w:spacing w:line="340" w:lineRule="exact"/>
        <w:ind w:firstLineChars="200" w:firstLine="420"/>
        <w:jc w:val="left"/>
        <w:rPr>
          <w:szCs w:val="24"/>
        </w:rPr>
      </w:pPr>
      <w:r w:rsidRPr="00B24A9C">
        <w:rPr>
          <w:rFonts w:hint="eastAsia"/>
          <w:szCs w:val="24"/>
        </w:rPr>
        <w:t xml:space="preserve">2.2 </w:t>
      </w:r>
      <w:r w:rsidRPr="00B24A9C">
        <w:rPr>
          <w:rFonts w:hint="eastAsia"/>
          <w:szCs w:val="24"/>
        </w:rPr>
        <w:t>电气接口</w:t>
      </w:r>
      <w:r w:rsidRPr="00B24A9C">
        <w:rPr>
          <w:rFonts w:hint="eastAsia"/>
          <w:szCs w:val="24"/>
        </w:rPr>
        <w:t xml:space="preserve">: </w:t>
      </w:r>
      <w:r w:rsidRPr="00B24A9C">
        <w:rPr>
          <w:rFonts w:hint="eastAsia"/>
          <w:szCs w:val="24"/>
        </w:rPr>
        <w:t>对动力电气接口提出要求，包括额定直流电压、接口接插件、接口工频耐压等级、绝缘电阻等；对接线方式提出要求，应采用中空孔走线方式，包括关节级联供电、关节并联供电两种方式；对信号电气接口提出要求。</w:t>
      </w:r>
    </w:p>
    <w:p w14:paraId="79586559" w14:textId="77777777" w:rsidR="006C5789" w:rsidRPr="00B24A9C" w:rsidRDefault="006C5789" w:rsidP="006C5789">
      <w:pPr>
        <w:spacing w:line="360" w:lineRule="auto"/>
        <w:ind w:firstLineChars="200" w:firstLine="420"/>
        <w:rPr>
          <w:szCs w:val="24"/>
        </w:rPr>
      </w:pPr>
      <w:r w:rsidRPr="00B24A9C">
        <w:rPr>
          <w:rFonts w:hint="eastAsia"/>
          <w:szCs w:val="24"/>
        </w:rPr>
        <w:t xml:space="preserve">2.3 </w:t>
      </w:r>
      <w:r w:rsidRPr="00B24A9C">
        <w:rPr>
          <w:rFonts w:hint="eastAsia"/>
          <w:szCs w:val="24"/>
        </w:rPr>
        <w:t>通信接口：对通信接口端子及通信协议层提出要求。</w:t>
      </w:r>
    </w:p>
    <w:p w14:paraId="4F351027" w14:textId="77777777" w:rsidR="006C5789" w:rsidRPr="00B24A9C" w:rsidRDefault="006C5789" w:rsidP="006C5789">
      <w:pPr>
        <w:pStyle w:val="af4"/>
        <w:ind w:firstLineChars="200" w:firstLine="420"/>
        <w:rPr>
          <w:szCs w:val="24"/>
        </w:rPr>
      </w:pPr>
      <w:r w:rsidRPr="00B24A9C">
        <w:rPr>
          <w:rFonts w:hint="eastAsia"/>
          <w:szCs w:val="24"/>
        </w:rPr>
        <w:t xml:space="preserve">2.4 </w:t>
      </w:r>
      <w:r w:rsidRPr="00B24A9C">
        <w:rPr>
          <w:rFonts w:hint="eastAsia"/>
          <w:szCs w:val="24"/>
        </w:rPr>
        <w:t>线缆、引出线及连接器要求：对线缆、连接器提出要求。</w:t>
      </w:r>
    </w:p>
    <w:p w14:paraId="2E6D5F81" w14:textId="72EDC7F9" w:rsidR="00F73066" w:rsidRPr="006C5789" w:rsidRDefault="00000000" w:rsidP="006C5789">
      <w:pPr>
        <w:pStyle w:val="1"/>
      </w:pPr>
      <w:r>
        <w:t>三、主要试验</w:t>
      </w:r>
      <w:r>
        <w:rPr>
          <w:rFonts w:hint="eastAsia"/>
        </w:rPr>
        <w:t>（或验证）分析</w:t>
      </w:r>
      <w:bookmarkStart w:id="20" w:name="_Toc521317806"/>
      <w:bookmarkStart w:id="21" w:name="_Toc521318478"/>
      <w:bookmarkStart w:id="22" w:name="_Toc20727735"/>
      <w:bookmarkStart w:id="23" w:name="_Toc492455372"/>
      <w:bookmarkEnd w:id="15"/>
      <w:bookmarkEnd w:id="16"/>
      <w:bookmarkEnd w:id="17"/>
      <w:bookmarkEnd w:id="18"/>
      <w:r w:rsidRPr="006C5789">
        <w:rPr>
          <w:rFonts w:hint="eastAsia"/>
        </w:rPr>
        <w:t>验证情况</w:t>
      </w:r>
      <w:bookmarkEnd w:id="19"/>
      <w:bookmarkEnd w:id="20"/>
      <w:bookmarkEnd w:id="21"/>
      <w:bookmarkEnd w:id="22"/>
      <w:bookmarkEnd w:id="23"/>
      <w:r w:rsidRPr="006C5789">
        <w:rPr>
          <w:rFonts w:hint="eastAsia"/>
        </w:rPr>
        <w:t xml:space="preserve"> </w:t>
      </w:r>
      <w:r w:rsidRPr="006C5789">
        <w:t xml:space="preserve"> </w:t>
      </w:r>
    </w:p>
    <w:p w14:paraId="4D8A3C46" w14:textId="0ED9AD92" w:rsidR="00F73066" w:rsidRDefault="006C5789" w:rsidP="00B24A9C">
      <w:pPr>
        <w:ind w:firstLine="420"/>
      </w:pPr>
      <w:r w:rsidRPr="00CF3121">
        <w:rPr>
          <w:rFonts w:hint="eastAsia"/>
          <w:szCs w:val="24"/>
        </w:rPr>
        <w:t>无</w:t>
      </w:r>
      <w:r>
        <w:rPr>
          <w:rFonts w:hint="eastAsia"/>
          <w:szCs w:val="24"/>
        </w:rPr>
        <w:t>。</w:t>
      </w:r>
    </w:p>
    <w:p w14:paraId="4B3725D1" w14:textId="77777777" w:rsidR="00F73066" w:rsidRDefault="00000000">
      <w:pPr>
        <w:pStyle w:val="1"/>
        <w:rPr>
          <w:highlight w:val="yellow"/>
        </w:rPr>
      </w:pPr>
      <w:bookmarkStart w:id="24" w:name="_Toc40454601"/>
      <w:r>
        <w:rPr>
          <w:rFonts w:hint="eastAsia"/>
        </w:rPr>
        <w:t>四、预期达到的效益</w:t>
      </w:r>
      <w:bookmarkEnd w:id="24"/>
    </w:p>
    <w:p w14:paraId="291C59A7" w14:textId="07F9CC01" w:rsidR="00487E0A" w:rsidRPr="00487E0A" w:rsidRDefault="00487E0A" w:rsidP="00340E86">
      <w:pPr>
        <w:ind w:firstLine="420"/>
        <w:rPr>
          <w:szCs w:val="24"/>
        </w:rPr>
      </w:pPr>
      <w:bookmarkStart w:id="25" w:name="_Toc521317809"/>
      <w:bookmarkStart w:id="26" w:name="_Toc20727738"/>
      <w:bookmarkStart w:id="27" w:name="_Toc521318481"/>
      <w:bookmarkStart w:id="28" w:name="_Toc40454602"/>
      <w:r w:rsidRPr="00487E0A">
        <w:rPr>
          <w:rFonts w:hint="eastAsia"/>
          <w:szCs w:val="24"/>
        </w:rPr>
        <w:t>本标准将为一体化关节各组件的零部件厂商、关节集成及生产商、机器人本体相关厂商及检测机构提供技术指引</w:t>
      </w:r>
      <w:r w:rsidR="00340E86">
        <w:rPr>
          <w:rFonts w:hint="eastAsia"/>
          <w:szCs w:val="24"/>
        </w:rPr>
        <w:t>。</w:t>
      </w:r>
      <w:r w:rsidR="00340E86" w:rsidRPr="00340E86">
        <w:rPr>
          <w:szCs w:val="24"/>
        </w:rPr>
        <w:t>一体化关节是人形机器人成本最高的部分之一，降低其成本是实现大规模商业化应用的关键。模块化设计和标准化生产不仅有助于快速组装和维护，还能显著降低生产成本和集成难度。通过制定统一的接口标准，行业可以推动技术创新与产业升级，提高生产效率，拓展应用场景，并加速市场推广</w:t>
      </w:r>
      <w:r w:rsidRPr="00487E0A">
        <w:rPr>
          <w:rFonts w:hint="eastAsia"/>
          <w:szCs w:val="24"/>
        </w:rPr>
        <w:t>。</w:t>
      </w:r>
    </w:p>
    <w:p w14:paraId="67FE3F54" w14:textId="77777777" w:rsidR="00F73066" w:rsidRDefault="00000000">
      <w:pPr>
        <w:pStyle w:val="1"/>
        <w:rPr>
          <w:szCs w:val="24"/>
        </w:rPr>
      </w:pPr>
      <w:r>
        <w:rPr>
          <w:rFonts w:hint="eastAsia"/>
        </w:rPr>
        <w:t>五、</w:t>
      </w:r>
      <w:bookmarkEnd w:id="25"/>
      <w:bookmarkEnd w:id="26"/>
      <w:bookmarkEnd w:id="27"/>
      <w:r>
        <w:rPr>
          <w:rFonts w:hint="eastAsia"/>
        </w:rPr>
        <w:t>与国内同类标准水平的对比情况</w:t>
      </w:r>
      <w:bookmarkEnd w:id="28"/>
    </w:p>
    <w:p w14:paraId="1876617B" w14:textId="6005BD77" w:rsidR="00B24A9C" w:rsidRDefault="00D70FAE" w:rsidP="00487E0A">
      <w:pPr>
        <w:ind w:firstLine="420"/>
        <w:rPr>
          <w:szCs w:val="24"/>
        </w:rPr>
      </w:pPr>
      <w:r w:rsidRPr="00B24A9C">
        <w:rPr>
          <w:rFonts w:hint="eastAsia"/>
          <w:szCs w:val="24"/>
        </w:rPr>
        <w:t>《机器人一体化关节性能及试验方法》（</w:t>
      </w:r>
      <w:r w:rsidRPr="00B24A9C">
        <w:rPr>
          <w:rFonts w:hint="eastAsia"/>
          <w:szCs w:val="24"/>
        </w:rPr>
        <w:t>GB/T 43200-2023</w:t>
      </w:r>
      <w:r w:rsidRPr="00B24A9C">
        <w:rPr>
          <w:rFonts w:hint="eastAsia"/>
          <w:szCs w:val="24"/>
        </w:rPr>
        <w:t>）规定了机器人一体化关节的性能和实验方法，标准适用于包括腿足式机器人在内的多种机器人，该标准主要对机器人一体化关节的性能和测试方法进行了规范。本标准将从接口角度描述人形机器人一体化关节的具体要求。两项标准在所描述关节的构成上具有相似性，标准具体的对象具有明显不同，两项标准互相补充、对于完善一体化关节技术要求具有重要意义。此外本标准还将给出人形机器人关节相对特殊的接口要求，如灵巧手关节，其他关节的扭矩、精度要求，进一步填补相关领域的技术空白。</w:t>
      </w:r>
    </w:p>
    <w:p w14:paraId="29E87D4E" w14:textId="5FB50573" w:rsidR="00487E0A" w:rsidRPr="00264F90" w:rsidRDefault="00264F90" w:rsidP="00264F90">
      <w:pPr>
        <w:ind w:firstLine="420"/>
        <w:rPr>
          <w:szCs w:val="24"/>
        </w:rPr>
      </w:pPr>
      <w:r w:rsidRPr="00264F90">
        <w:rPr>
          <w:szCs w:val="24"/>
        </w:rPr>
        <w:t>《</w:t>
      </w:r>
      <w:r w:rsidRPr="00264F90">
        <w:rPr>
          <w:rFonts w:hint="eastAsia"/>
          <w:szCs w:val="24"/>
        </w:rPr>
        <w:t>协作机器人用一体式伺服电动机系统</w:t>
      </w:r>
      <w:r w:rsidRPr="00264F90">
        <w:rPr>
          <w:rFonts w:hint="eastAsia"/>
          <w:szCs w:val="24"/>
        </w:rPr>
        <w:t xml:space="preserve"> </w:t>
      </w:r>
      <w:r w:rsidRPr="00264F90">
        <w:rPr>
          <w:rFonts w:hint="eastAsia"/>
          <w:szCs w:val="24"/>
        </w:rPr>
        <w:t>通用规范》（</w:t>
      </w:r>
      <w:r w:rsidRPr="00264F90">
        <w:rPr>
          <w:szCs w:val="24"/>
        </w:rPr>
        <w:t>GB/T 39633-2020</w:t>
      </w:r>
      <w:r w:rsidRPr="00264F90">
        <w:rPr>
          <w:rFonts w:hint="eastAsia"/>
          <w:szCs w:val="24"/>
        </w:rPr>
        <w:t>）主要针对协作机器人，规定了协作机器人用一体式伺服电动机系统的技术要求和试验方法。其主要内容规定于伺服电动机本身的性能特性，适用于协作机器人用一体式驱动系统性能的评估，未满足针对人形机器人用一体化关节的专用需要。比如当今人形机器人用电驱动一体化关节不同工作区间下的运动性能、典型应用场景下的环境适应性评估等。</w:t>
      </w:r>
    </w:p>
    <w:p w14:paraId="18C92AB5" w14:textId="77777777" w:rsidR="00F73066" w:rsidRDefault="00000000">
      <w:pPr>
        <w:pStyle w:val="1"/>
        <w:rPr>
          <w:szCs w:val="24"/>
        </w:rPr>
      </w:pPr>
      <w:bookmarkStart w:id="29" w:name="_Toc492455375"/>
      <w:bookmarkStart w:id="30" w:name="_Toc521317810"/>
      <w:bookmarkStart w:id="31" w:name="_Toc521318482"/>
      <w:bookmarkStart w:id="32" w:name="_Toc40454603"/>
      <w:bookmarkStart w:id="33" w:name="_Toc20727739"/>
      <w:r>
        <w:rPr>
          <w:rFonts w:hint="eastAsia"/>
        </w:rPr>
        <w:t>六、</w:t>
      </w:r>
      <w:r>
        <w:t>与有关的现行法律、法规和</w:t>
      </w:r>
      <w:r>
        <w:rPr>
          <w:rFonts w:hint="eastAsia"/>
        </w:rPr>
        <w:t>其他</w:t>
      </w:r>
      <w:r>
        <w:t>标准的关系</w:t>
      </w:r>
      <w:bookmarkEnd w:id="29"/>
      <w:bookmarkEnd w:id="30"/>
      <w:bookmarkEnd w:id="31"/>
      <w:bookmarkEnd w:id="32"/>
      <w:bookmarkEnd w:id="33"/>
      <w:r>
        <w:rPr>
          <w:rFonts w:hint="eastAsia"/>
        </w:rPr>
        <w:t xml:space="preserve"> </w:t>
      </w:r>
    </w:p>
    <w:p w14:paraId="3A39DF8C" w14:textId="77777777" w:rsidR="00BB388A" w:rsidRPr="00BB388A" w:rsidRDefault="00BB388A" w:rsidP="00BB388A">
      <w:pPr>
        <w:ind w:firstLine="420"/>
        <w:rPr>
          <w:szCs w:val="24"/>
        </w:rPr>
      </w:pPr>
      <w:bookmarkStart w:id="34" w:name="_Toc492455376"/>
      <w:bookmarkStart w:id="35" w:name="_Toc521317811"/>
      <w:bookmarkStart w:id="36" w:name="_Toc521318483"/>
      <w:bookmarkStart w:id="37" w:name="_Toc20727740"/>
      <w:bookmarkStart w:id="38" w:name="_Toc40454604"/>
      <w:r w:rsidRPr="00BB388A">
        <w:rPr>
          <w:rFonts w:hint="eastAsia"/>
          <w:szCs w:val="24"/>
        </w:rPr>
        <w:t>目前尚未有专门针对人形机器人一体化关节的独立法律法规，但其作为机器人产业的一部分，需遵循相关通用法律法规，例如在生产、销售和使用过程中需符合《中华人民共和国产品质量法》《中华人民共和国标准化法》等。</w:t>
      </w:r>
    </w:p>
    <w:p w14:paraId="3CE96D46" w14:textId="77777777" w:rsidR="00F73066" w:rsidRDefault="00000000">
      <w:pPr>
        <w:pStyle w:val="1"/>
      </w:pPr>
      <w:r>
        <w:rPr>
          <w:rFonts w:hint="eastAsia"/>
        </w:rPr>
        <w:lastRenderedPageBreak/>
        <w:t>六、</w:t>
      </w:r>
      <w:r>
        <w:t>重大分歧意见的处理经过和依据</w:t>
      </w:r>
      <w:bookmarkEnd w:id="34"/>
      <w:bookmarkEnd w:id="35"/>
      <w:bookmarkEnd w:id="36"/>
      <w:bookmarkEnd w:id="37"/>
      <w:bookmarkEnd w:id="38"/>
    </w:p>
    <w:p w14:paraId="6211E720" w14:textId="6575B3EC" w:rsidR="00F73066" w:rsidRPr="00CF3121" w:rsidRDefault="00CF3121" w:rsidP="00B24A9C">
      <w:pPr>
        <w:ind w:firstLine="420"/>
      </w:pPr>
      <w:r w:rsidRPr="00CF3121">
        <w:rPr>
          <w:rFonts w:hint="eastAsia"/>
          <w:szCs w:val="24"/>
        </w:rPr>
        <w:t>无</w:t>
      </w:r>
      <w:r>
        <w:rPr>
          <w:rFonts w:hint="eastAsia"/>
          <w:szCs w:val="24"/>
        </w:rPr>
        <w:t>。</w:t>
      </w:r>
    </w:p>
    <w:p w14:paraId="63DCA884" w14:textId="77777777" w:rsidR="00F73066" w:rsidRPr="00CF3121" w:rsidRDefault="00000000">
      <w:pPr>
        <w:pStyle w:val="1"/>
        <w:rPr>
          <w:szCs w:val="24"/>
        </w:rPr>
      </w:pPr>
      <w:bookmarkStart w:id="39" w:name="_Toc492455380"/>
      <w:bookmarkStart w:id="40" w:name="_Toc521317815"/>
      <w:bookmarkStart w:id="41" w:name="_Toc521318487"/>
      <w:bookmarkStart w:id="42" w:name="_Toc40454605"/>
      <w:bookmarkStart w:id="43" w:name="_Toc20727744"/>
      <w:r w:rsidRPr="00CF3121">
        <w:rPr>
          <w:rFonts w:hint="eastAsia"/>
        </w:rPr>
        <w:t>七、</w:t>
      </w:r>
      <w:bookmarkEnd w:id="39"/>
      <w:bookmarkEnd w:id="40"/>
      <w:bookmarkEnd w:id="41"/>
      <w:r w:rsidRPr="00CF3121">
        <w:rPr>
          <w:rFonts w:hint="eastAsia"/>
          <w:szCs w:val="24"/>
        </w:rPr>
        <w:t>有关专利的说明</w:t>
      </w:r>
      <w:bookmarkEnd w:id="42"/>
      <w:bookmarkEnd w:id="43"/>
    </w:p>
    <w:p w14:paraId="2339AD64" w14:textId="6F8446F6" w:rsidR="00F73066" w:rsidRPr="00CF3121" w:rsidRDefault="00CF3121" w:rsidP="00B24A9C">
      <w:pPr>
        <w:ind w:firstLine="420"/>
      </w:pPr>
      <w:r w:rsidRPr="00CF3121">
        <w:rPr>
          <w:rFonts w:hint="eastAsia"/>
          <w:szCs w:val="24"/>
        </w:rPr>
        <w:t>无</w:t>
      </w:r>
      <w:r>
        <w:rPr>
          <w:rFonts w:hint="eastAsia"/>
          <w:szCs w:val="24"/>
        </w:rPr>
        <w:t>。</w:t>
      </w:r>
    </w:p>
    <w:p w14:paraId="76BD9C35" w14:textId="77777777" w:rsidR="00F73066" w:rsidRDefault="00000000">
      <w:pPr>
        <w:pStyle w:val="1"/>
      </w:pPr>
      <w:bookmarkStart w:id="44" w:name="_Toc20727745"/>
      <w:bookmarkStart w:id="45" w:name="_Toc40454606"/>
      <w:r>
        <w:rPr>
          <w:rFonts w:hint="eastAsia"/>
        </w:rPr>
        <w:t>八、</w:t>
      </w:r>
      <w:r>
        <w:t>其他应予说明的事项</w:t>
      </w:r>
      <w:bookmarkEnd w:id="44"/>
      <w:bookmarkEnd w:id="45"/>
      <w:r>
        <w:rPr>
          <w:rFonts w:hint="eastAsia"/>
        </w:rPr>
        <w:t xml:space="preserve"> </w:t>
      </w:r>
      <w:r>
        <w:t xml:space="preserve"> </w:t>
      </w:r>
    </w:p>
    <w:p w14:paraId="0B40D9AB" w14:textId="77777777" w:rsidR="00CF3121" w:rsidRPr="00CF3121" w:rsidRDefault="00CF3121" w:rsidP="00B24A9C">
      <w:pPr>
        <w:ind w:firstLine="420"/>
      </w:pPr>
      <w:r w:rsidRPr="00CF3121">
        <w:rPr>
          <w:rFonts w:hint="eastAsia"/>
          <w:szCs w:val="24"/>
        </w:rPr>
        <w:t>无</w:t>
      </w:r>
      <w:r>
        <w:rPr>
          <w:rFonts w:hint="eastAsia"/>
          <w:szCs w:val="24"/>
        </w:rPr>
        <w:t>。</w:t>
      </w:r>
    </w:p>
    <w:p w14:paraId="46DC2F57" w14:textId="77777777" w:rsidR="00F73066" w:rsidRDefault="00F73066">
      <w:pPr>
        <w:rPr>
          <w:rFonts w:ascii="宋体" w:hAnsi="宋体" w:hint="eastAsia"/>
          <w:b/>
          <w:sz w:val="24"/>
          <w:szCs w:val="24"/>
        </w:rPr>
      </w:pPr>
    </w:p>
    <w:p w14:paraId="0810E4C4" w14:textId="77777777" w:rsidR="00F73066" w:rsidRDefault="00000000">
      <w:pPr>
        <w:jc w:val="right"/>
        <w:rPr>
          <w:rFonts w:ascii="宋体" w:hAnsi="宋体" w:hint="eastAsia"/>
          <w:b/>
          <w:sz w:val="24"/>
          <w:szCs w:val="24"/>
        </w:rPr>
      </w:pPr>
      <w:r>
        <w:rPr>
          <w:rFonts w:ascii="宋体" w:hAnsi="宋体" w:hint="eastAsia"/>
          <w:b/>
          <w:sz w:val="24"/>
          <w:szCs w:val="24"/>
        </w:rPr>
        <w:t xml:space="preserve">                                                    起草工作组</w:t>
      </w:r>
    </w:p>
    <w:p w14:paraId="2CA72BFA" w14:textId="50A37796" w:rsidR="001A44FF" w:rsidRPr="00CF3121" w:rsidRDefault="00000000" w:rsidP="00CF3121">
      <w:pPr>
        <w:pStyle w:val="a7"/>
        <w:ind w:left="5250" w:firstLineChars="98" w:firstLine="236"/>
        <w:jc w:val="right"/>
        <w:rPr>
          <w:rFonts w:ascii="宋体" w:hAnsi="宋体" w:hint="eastAsia"/>
          <w:b w:val="0"/>
          <w:sz w:val="24"/>
          <w:szCs w:val="24"/>
        </w:rPr>
      </w:pPr>
      <w:r>
        <w:rPr>
          <w:rFonts w:ascii="宋体" w:hAnsi="宋体" w:hint="eastAsia"/>
          <w:sz w:val="24"/>
          <w:szCs w:val="24"/>
        </w:rPr>
        <w:t>20</w:t>
      </w:r>
      <w:r w:rsidR="00CF3121">
        <w:rPr>
          <w:rFonts w:ascii="宋体" w:hAnsi="宋体" w:hint="eastAsia"/>
          <w:sz w:val="24"/>
          <w:szCs w:val="24"/>
        </w:rPr>
        <w:t>25</w:t>
      </w:r>
      <w:r>
        <w:rPr>
          <w:rFonts w:ascii="宋体" w:hAnsi="宋体" w:hint="eastAsia"/>
          <w:sz w:val="24"/>
          <w:szCs w:val="24"/>
        </w:rPr>
        <w:t>年</w:t>
      </w:r>
      <w:r w:rsidR="00CF3121">
        <w:rPr>
          <w:rFonts w:ascii="宋体" w:hAnsi="宋体" w:hint="eastAsia"/>
          <w:sz w:val="24"/>
          <w:szCs w:val="24"/>
        </w:rPr>
        <w:t>5</w:t>
      </w:r>
      <w:r>
        <w:rPr>
          <w:rFonts w:ascii="宋体" w:hAnsi="宋体" w:hint="eastAsia"/>
          <w:sz w:val="24"/>
          <w:szCs w:val="24"/>
        </w:rPr>
        <w:t>月</w:t>
      </w:r>
    </w:p>
    <w:sectPr w:rsidR="001A44FF" w:rsidRPr="00CF3121">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78103" w14:textId="77777777" w:rsidR="009929CB" w:rsidRDefault="009929CB">
      <w:r>
        <w:separator/>
      </w:r>
    </w:p>
  </w:endnote>
  <w:endnote w:type="continuationSeparator" w:id="0">
    <w:p w14:paraId="3C87D425" w14:textId="77777777" w:rsidR="009929CB" w:rsidRDefault="0099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9EEC1" w14:textId="77777777" w:rsidR="00F73066" w:rsidRDefault="00000000">
    <w:pPr>
      <w:pStyle w:val="ab"/>
      <w:jc w:val="center"/>
    </w:pPr>
    <w:r>
      <w:fldChar w:fldCharType="begin"/>
    </w:r>
    <w:r>
      <w:instrText xml:space="preserve"> PAGE   \* MERGEFORMAT </w:instrText>
    </w:r>
    <w:r>
      <w:fldChar w:fldCharType="separate"/>
    </w:r>
    <w:r>
      <w:rPr>
        <w:lang w:val="zh-CN"/>
      </w:rPr>
      <w:t>2</w:t>
    </w:r>
    <w:r>
      <w:fldChar w:fldCharType="end"/>
    </w:r>
  </w:p>
  <w:p w14:paraId="29494D90" w14:textId="77777777" w:rsidR="00F73066" w:rsidRDefault="00F7306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B3057" w14:textId="77777777" w:rsidR="009929CB" w:rsidRDefault="009929CB">
      <w:r>
        <w:separator/>
      </w:r>
    </w:p>
  </w:footnote>
  <w:footnote w:type="continuationSeparator" w:id="0">
    <w:p w14:paraId="3990143D" w14:textId="77777777" w:rsidR="009929CB" w:rsidRDefault="00992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66EAF"/>
    <w:multiLevelType w:val="multilevel"/>
    <w:tmpl w:val="2C266EAF"/>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3F914E6"/>
    <w:multiLevelType w:val="multilevel"/>
    <w:tmpl w:val="63F914E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16cid:durableId="1951886437">
    <w:abstractNumId w:val="1"/>
  </w:num>
  <w:num w:numId="2" w16cid:durableId="85330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837FF0"/>
    <w:rsid w:val="000368F4"/>
    <w:rsid w:val="000425F2"/>
    <w:rsid w:val="00085C62"/>
    <w:rsid w:val="000C125F"/>
    <w:rsid w:val="000C2242"/>
    <w:rsid w:val="000D038E"/>
    <w:rsid w:val="000E4418"/>
    <w:rsid w:val="00103A5C"/>
    <w:rsid w:val="0014499F"/>
    <w:rsid w:val="001514C4"/>
    <w:rsid w:val="00194B80"/>
    <w:rsid w:val="001A44FF"/>
    <w:rsid w:val="001B6B1B"/>
    <w:rsid w:val="001B6CBB"/>
    <w:rsid w:val="00250FBE"/>
    <w:rsid w:val="00260F0E"/>
    <w:rsid w:val="00264F90"/>
    <w:rsid w:val="0026555B"/>
    <w:rsid w:val="002A3B3B"/>
    <w:rsid w:val="002C5855"/>
    <w:rsid w:val="002E4401"/>
    <w:rsid w:val="00300883"/>
    <w:rsid w:val="003154A3"/>
    <w:rsid w:val="00340E86"/>
    <w:rsid w:val="00371770"/>
    <w:rsid w:val="003A3468"/>
    <w:rsid w:val="003A4FEF"/>
    <w:rsid w:val="003E64E8"/>
    <w:rsid w:val="003F184D"/>
    <w:rsid w:val="003F6F0B"/>
    <w:rsid w:val="004435E5"/>
    <w:rsid w:val="00460023"/>
    <w:rsid w:val="00487E0A"/>
    <w:rsid w:val="004D1DFC"/>
    <w:rsid w:val="004E00D4"/>
    <w:rsid w:val="004F5D78"/>
    <w:rsid w:val="0057093C"/>
    <w:rsid w:val="00586573"/>
    <w:rsid w:val="005A78CE"/>
    <w:rsid w:val="005B1454"/>
    <w:rsid w:val="005D6498"/>
    <w:rsid w:val="005E7FDD"/>
    <w:rsid w:val="00643CC5"/>
    <w:rsid w:val="00647DFF"/>
    <w:rsid w:val="006656F4"/>
    <w:rsid w:val="00695FED"/>
    <w:rsid w:val="006C5789"/>
    <w:rsid w:val="006E03D2"/>
    <w:rsid w:val="006E570C"/>
    <w:rsid w:val="006F47AD"/>
    <w:rsid w:val="00710021"/>
    <w:rsid w:val="007974B4"/>
    <w:rsid w:val="007D220B"/>
    <w:rsid w:val="007F56BC"/>
    <w:rsid w:val="00803163"/>
    <w:rsid w:val="008061D7"/>
    <w:rsid w:val="008417A7"/>
    <w:rsid w:val="00887269"/>
    <w:rsid w:val="008B0157"/>
    <w:rsid w:val="008B1D97"/>
    <w:rsid w:val="009207B2"/>
    <w:rsid w:val="009511F1"/>
    <w:rsid w:val="00954FC9"/>
    <w:rsid w:val="00987397"/>
    <w:rsid w:val="009929CB"/>
    <w:rsid w:val="009E50B0"/>
    <w:rsid w:val="00A45D15"/>
    <w:rsid w:val="00A72EA8"/>
    <w:rsid w:val="00B05E04"/>
    <w:rsid w:val="00B140C5"/>
    <w:rsid w:val="00B24A9C"/>
    <w:rsid w:val="00B30F84"/>
    <w:rsid w:val="00B34718"/>
    <w:rsid w:val="00B37443"/>
    <w:rsid w:val="00B46229"/>
    <w:rsid w:val="00B5533C"/>
    <w:rsid w:val="00B82CD0"/>
    <w:rsid w:val="00B975C5"/>
    <w:rsid w:val="00BB388A"/>
    <w:rsid w:val="00C11760"/>
    <w:rsid w:val="00C31DD9"/>
    <w:rsid w:val="00CB0013"/>
    <w:rsid w:val="00CF3121"/>
    <w:rsid w:val="00D274BA"/>
    <w:rsid w:val="00D51683"/>
    <w:rsid w:val="00D6590A"/>
    <w:rsid w:val="00D70FAE"/>
    <w:rsid w:val="00D7378B"/>
    <w:rsid w:val="00D76F4B"/>
    <w:rsid w:val="00D9175E"/>
    <w:rsid w:val="00D969F0"/>
    <w:rsid w:val="00E44A8E"/>
    <w:rsid w:val="00E501F9"/>
    <w:rsid w:val="00E546AC"/>
    <w:rsid w:val="00E55E82"/>
    <w:rsid w:val="00E57310"/>
    <w:rsid w:val="00E77081"/>
    <w:rsid w:val="00E902D2"/>
    <w:rsid w:val="00F07B07"/>
    <w:rsid w:val="00F17295"/>
    <w:rsid w:val="00F25031"/>
    <w:rsid w:val="00F26A94"/>
    <w:rsid w:val="00F355E4"/>
    <w:rsid w:val="00F73066"/>
    <w:rsid w:val="00FB3273"/>
    <w:rsid w:val="00FC0BAD"/>
    <w:rsid w:val="0DA86A42"/>
    <w:rsid w:val="12890582"/>
    <w:rsid w:val="22AC6B38"/>
    <w:rsid w:val="343F08D2"/>
    <w:rsid w:val="44837FF0"/>
    <w:rsid w:val="4E5A21F9"/>
    <w:rsid w:val="620F5C43"/>
    <w:rsid w:val="623A682B"/>
    <w:rsid w:val="68FF3EB0"/>
    <w:rsid w:val="6B785745"/>
    <w:rsid w:val="6F5E2E4A"/>
    <w:rsid w:val="73220DDD"/>
    <w:rsid w:val="7B9B6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4E3241"/>
  <w15:chartTrackingRefBased/>
  <w15:docId w15:val="{3CF3E322-6EB4-449B-A818-EF0E6E9B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5789"/>
    <w:pPr>
      <w:widowControl w:val="0"/>
      <w:jc w:val="both"/>
    </w:pPr>
    <w:rPr>
      <w:kern w:val="2"/>
      <w:sz w:val="21"/>
    </w:rPr>
  </w:style>
  <w:style w:type="paragraph" w:styleId="1">
    <w:name w:val="heading 1"/>
    <w:basedOn w:val="a"/>
    <w:next w:val="a"/>
    <w:link w:val="10"/>
    <w:qFormat/>
    <w:pPr>
      <w:keepNext/>
      <w:keepLines/>
      <w:spacing w:before="340" w:after="330" w:line="360" w:lineRule="auto"/>
      <w:outlineLvl w:val="0"/>
    </w:pPr>
    <w:rPr>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b/>
      <w:bCs/>
      <w:kern w:val="44"/>
      <w:sz w:val="24"/>
      <w:szCs w:val="44"/>
    </w:rPr>
  </w:style>
  <w:style w:type="paragraph" w:styleId="a3">
    <w:name w:val="Document Map"/>
    <w:basedOn w:val="a"/>
    <w:link w:val="a4"/>
    <w:rPr>
      <w:rFonts w:ascii="宋体"/>
      <w:sz w:val="18"/>
      <w:szCs w:val="18"/>
    </w:rPr>
  </w:style>
  <w:style w:type="character" w:customStyle="1" w:styleId="a4">
    <w:name w:val="文档结构图 字符"/>
    <w:link w:val="a3"/>
    <w:qFormat/>
    <w:rPr>
      <w:rFonts w:ascii="宋体"/>
      <w:kern w:val="2"/>
      <w:sz w:val="18"/>
      <w:szCs w:val="18"/>
    </w:rPr>
  </w:style>
  <w:style w:type="paragraph" w:styleId="a5">
    <w:name w:val="annotation text"/>
    <w:basedOn w:val="a"/>
    <w:link w:val="a6"/>
    <w:qFormat/>
    <w:pPr>
      <w:jc w:val="left"/>
    </w:pPr>
  </w:style>
  <w:style w:type="character" w:customStyle="1" w:styleId="a6">
    <w:name w:val="批注文字 字符"/>
    <w:link w:val="a5"/>
    <w:qFormat/>
    <w:rPr>
      <w:rFonts w:ascii="Times New Roman" w:eastAsia="宋体" w:hAnsi="Times New Roman" w:cs="Times New Roman"/>
      <w:kern w:val="2"/>
      <w:sz w:val="21"/>
    </w:rPr>
  </w:style>
  <w:style w:type="paragraph" w:styleId="a7">
    <w:name w:val="Date"/>
    <w:basedOn w:val="a"/>
    <w:next w:val="a"/>
    <w:link w:val="a8"/>
    <w:qFormat/>
    <w:pPr>
      <w:ind w:leftChars="2500" w:left="100"/>
    </w:pPr>
    <w:rPr>
      <w:b/>
      <w:kern w:val="0"/>
      <w:sz w:val="20"/>
    </w:rPr>
  </w:style>
  <w:style w:type="character" w:customStyle="1" w:styleId="a8">
    <w:name w:val="日期 字符"/>
    <w:link w:val="a7"/>
    <w:qFormat/>
    <w:rPr>
      <w:b/>
    </w:rPr>
  </w:style>
  <w:style w:type="paragraph" w:styleId="a9">
    <w:name w:val="Balloon Text"/>
    <w:basedOn w:val="a"/>
    <w:link w:val="aa"/>
    <w:qFormat/>
    <w:rPr>
      <w:rFonts w:ascii="宋体"/>
      <w:sz w:val="18"/>
      <w:szCs w:val="18"/>
    </w:rPr>
  </w:style>
  <w:style w:type="character" w:customStyle="1" w:styleId="aa">
    <w:name w:val="批注框文本 字符"/>
    <w:link w:val="a9"/>
    <w:rPr>
      <w:rFonts w:ascii="宋体" w:eastAsia="宋体" w:hAnsi="Times New Roman" w:cs="Times New Roman"/>
      <w:kern w:val="2"/>
      <w:sz w:val="18"/>
      <w:szCs w:val="18"/>
    </w:rPr>
  </w:style>
  <w:style w:type="paragraph" w:styleId="ab">
    <w:name w:val="footer"/>
    <w:basedOn w:val="a"/>
    <w:uiPriority w:val="99"/>
    <w:unhideWhenUsed/>
    <w:qFormat/>
    <w:pPr>
      <w:tabs>
        <w:tab w:val="center" w:pos="4153"/>
        <w:tab w:val="right" w:pos="8306"/>
      </w:tabs>
      <w:snapToGrid w:val="0"/>
      <w:jc w:val="left"/>
    </w:pPr>
    <w:rPr>
      <w:kern w:val="0"/>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qFormat/>
    <w:rPr>
      <w:kern w:val="2"/>
      <w:sz w:val="18"/>
      <w:szCs w:val="18"/>
    </w:rPr>
  </w:style>
  <w:style w:type="paragraph" w:styleId="TOC1">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ae">
    <w:name w:val="annotation subject"/>
    <w:basedOn w:val="a5"/>
    <w:next w:val="a5"/>
    <w:link w:val="af"/>
    <w:qFormat/>
    <w:rPr>
      <w:b/>
      <w:bCs/>
    </w:rPr>
  </w:style>
  <w:style w:type="character" w:customStyle="1" w:styleId="af">
    <w:name w:val="批注主题 字符"/>
    <w:link w:val="ae"/>
    <w:rPr>
      <w:rFonts w:ascii="Times New Roman" w:eastAsia="宋体" w:hAnsi="Times New Roman" w:cs="Times New Roman"/>
      <w:b/>
      <w:bCs/>
      <w:kern w:val="2"/>
      <w:sz w:val="21"/>
    </w:rPr>
  </w:style>
  <w:style w:type="character" w:styleId="af0">
    <w:name w:val="Hyperlink"/>
    <w:uiPriority w:val="99"/>
    <w:unhideWhenUsed/>
    <w:qFormat/>
    <w:rPr>
      <w:color w:val="0000FF"/>
      <w:u w:val="single"/>
    </w:rPr>
  </w:style>
  <w:style w:type="character" w:styleId="af1">
    <w:name w:val="annotation reference"/>
    <w:qFormat/>
    <w:rPr>
      <w:sz w:val="21"/>
      <w:szCs w:val="21"/>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Style3">
    <w:name w:val="_Style 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2">
    <w:name w:val="List Paragraph"/>
    <w:basedOn w:val="a"/>
    <w:uiPriority w:val="99"/>
    <w:qFormat/>
    <w:pPr>
      <w:ind w:firstLineChars="200" w:firstLine="420"/>
    </w:pPr>
  </w:style>
  <w:style w:type="paragraph" w:customStyle="1" w:styleId="af3">
    <w:name w:val="标准文件_段"/>
    <w:qFormat/>
    <w:pPr>
      <w:widowControl w:val="0"/>
      <w:tabs>
        <w:tab w:val="left" w:pos="630"/>
      </w:tabs>
      <w:autoSpaceDE w:val="0"/>
      <w:autoSpaceDN w:val="0"/>
      <w:adjustRightInd w:val="0"/>
      <w:snapToGrid w:val="0"/>
      <w:spacing w:line="276" w:lineRule="auto"/>
      <w:ind w:leftChars="-50" w:left="-105" w:rightChars="-50" w:right="-105" w:firstLineChars="200" w:firstLine="428"/>
      <w:jc w:val="both"/>
    </w:pPr>
    <w:rPr>
      <w:rFonts w:ascii="宋体"/>
      <w:spacing w:val="2"/>
      <w:sz w:val="21"/>
      <w:szCs w:val="21"/>
    </w:rPr>
  </w:style>
  <w:style w:type="paragraph" w:styleId="af4">
    <w:name w:val="Body Text"/>
    <w:basedOn w:val="a"/>
    <w:link w:val="af5"/>
    <w:uiPriority w:val="99"/>
    <w:unhideWhenUsed/>
    <w:rsid w:val="006C5789"/>
    <w:pPr>
      <w:spacing w:after="120"/>
    </w:pPr>
  </w:style>
  <w:style w:type="character" w:customStyle="1" w:styleId="af5">
    <w:name w:val="正文文本 字符"/>
    <w:basedOn w:val="a0"/>
    <w:link w:val="af4"/>
    <w:uiPriority w:val="99"/>
    <w:rsid w:val="006C578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9901">
      <w:bodyDiv w:val="1"/>
      <w:marLeft w:val="0"/>
      <w:marRight w:val="0"/>
      <w:marTop w:val="0"/>
      <w:marBottom w:val="0"/>
      <w:divBdr>
        <w:top w:val="none" w:sz="0" w:space="0" w:color="auto"/>
        <w:left w:val="none" w:sz="0" w:space="0" w:color="auto"/>
        <w:bottom w:val="none" w:sz="0" w:space="0" w:color="auto"/>
        <w:right w:val="none" w:sz="0" w:space="0" w:color="auto"/>
      </w:divBdr>
    </w:div>
    <w:div w:id="212159349">
      <w:bodyDiv w:val="1"/>
      <w:marLeft w:val="0"/>
      <w:marRight w:val="0"/>
      <w:marTop w:val="0"/>
      <w:marBottom w:val="0"/>
      <w:divBdr>
        <w:top w:val="none" w:sz="0" w:space="0" w:color="auto"/>
        <w:left w:val="none" w:sz="0" w:space="0" w:color="auto"/>
        <w:bottom w:val="none" w:sz="0" w:space="0" w:color="auto"/>
        <w:right w:val="none" w:sz="0" w:space="0" w:color="auto"/>
      </w:divBdr>
    </w:div>
    <w:div w:id="245237023">
      <w:bodyDiv w:val="1"/>
      <w:marLeft w:val="0"/>
      <w:marRight w:val="0"/>
      <w:marTop w:val="0"/>
      <w:marBottom w:val="0"/>
      <w:divBdr>
        <w:top w:val="none" w:sz="0" w:space="0" w:color="auto"/>
        <w:left w:val="none" w:sz="0" w:space="0" w:color="auto"/>
        <w:bottom w:val="none" w:sz="0" w:space="0" w:color="auto"/>
        <w:right w:val="none" w:sz="0" w:space="0" w:color="auto"/>
      </w:divBdr>
    </w:div>
    <w:div w:id="619259675">
      <w:bodyDiv w:val="1"/>
      <w:marLeft w:val="0"/>
      <w:marRight w:val="0"/>
      <w:marTop w:val="0"/>
      <w:marBottom w:val="0"/>
      <w:divBdr>
        <w:top w:val="none" w:sz="0" w:space="0" w:color="auto"/>
        <w:left w:val="none" w:sz="0" w:space="0" w:color="auto"/>
        <w:bottom w:val="none" w:sz="0" w:space="0" w:color="auto"/>
        <w:right w:val="none" w:sz="0" w:space="0" w:color="auto"/>
      </w:divBdr>
    </w:div>
    <w:div w:id="781798703">
      <w:bodyDiv w:val="1"/>
      <w:marLeft w:val="0"/>
      <w:marRight w:val="0"/>
      <w:marTop w:val="0"/>
      <w:marBottom w:val="0"/>
      <w:divBdr>
        <w:top w:val="none" w:sz="0" w:space="0" w:color="auto"/>
        <w:left w:val="none" w:sz="0" w:space="0" w:color="auto"/>
        <w:bottom w:val="none" w:sz="0" w:space="0" w:color="auto"/>
        <w:right w:val="none" w:sz="0" w:space="0" w:color="auto"/>
      </w:divBdr>
    </w:div>
    <w:div w:id="877010372">
      <w:bodyDiv w:val="1"/>
      <w:marLeft w:val="0"/>
      <w:marRight w:val="0"/>
      <w:marTop w:val="0"/>
      <w:marBottom w:val="0"/>
      <w:divBdr>
        <w:top w:val="none" w:sz="0" w:space="0" w:color="auto"/>
        <w:left w:val="none" w:sz="0" w:space="0" w:color="auto"/>
        <w:bottom w:val="none" w:sz="0" w:space="0" w:color="auto"/>
        <w:right w:val="none" w:sz="0" w:space="0" w:color="auto"/>
      </w:divBdr>
    </w:div>
    <w:div w:id="945309193">
      <w:bodyDiv w:val="1"/>
      <w:marLeft w:val="0"/>
      <w:marRight w:val="0"/>
      <w:marTop w:val="0"/>
      <w:marBottom w:val="0"/>
      <w:divBdr>
        <w:top w:val="none" w:sz="0" w:space="0" w:color="auto"/>
        <w:left w:val="none" w:sz="0" w:space="0" w:color="auto"/>
        <w:bottom w:val="none" w:sz="0" w:space="0" w:color="auto"/>
        <w:right w:val="none" w:sz="0" w:space="0" w:color="auto"/>
      </w:divBdr>
    </w:div>
    <w:div w:id="1224219548">
      <w:bodyDiv w:val="1"/>
      <w:marLeft w:val="0"/>
      <w:marRight w:val="0"/>
      <w:marTop w:val="0"/>
      <w:marBottom w:val="0"/>
      <w:divBdr>
        <w:top w:val="none" w:sz="0" w:space="0" w:color="auto"/>
        <w:left w:val="none" w:sz="0" w:space="0" w:color="auto"/>
        <w:bottom w:val="none" w:sz="0" w:space="0" w:color="auto"/>
        <w:right w:val="none" w:sz="0" w:space="0" w:color="auto"/>
      </w:divBdr>
    </w:div>
    <w:div w:id="1458260308">
      <w:bodyDiv w:val="1"/>
      <w:marLeft w:val="0"/>
      <w:marRight w:val="0"/>
      <w:marTop w:val="0"/>
      <w:marBottom w:val="0"/>
      <w:divBdr>
        <w:top w:val="none" w:sz="0" w:space="0" w:color="auto"/>
        <w:left w:val="none" w:sz="0" w:space="0" w:color="auto"/>
        <w:bottom w:val="none" w:sz="0" w:space="0" w:color="auto"/>
        <w:right w:val="none" w:sz="0" w:space="0" w:color="auto"/>
      </w:divBdr>
    </w:div>
    <w:div w:id="1496414329">
      <w:bodyDiv w:val="1"/>
      <w:marLeft w:val="0"/>
      <w:marRight w:val="0"/>
      <w:marTop w:val="0"/>
      <w:marBottom w:val="0"/>
      <w:divBdr>
        <w:top w:val="none" w:sz="0" w:space="0" w:color="auto"/>
        <w:left w:val="none" w:sz="0" w:space="0" w:color="auto"/>
        <w:bottom w:val="none" w:sz="0" w:space="0" w:color="auto"/>
        <w:right w:val="none" w:sz="0" w:space="0" w:color="auto"/>
      </w:divBdr>
    </w:div>
    <w:div w:id="2072921250">
      <w:bodyDiv w:val="1"/>
      <w:marLeft w:val="0"/>
      <w:marRight w:val="0"/>
      <w:marTop w:val="0"/>
      <w:marBottom w:val="0"/>
      <w:divBdr>
        <w:top w:val="none" w:sz="0" w:space="0" w:color="auto"/>
        <w:left w:val="none" w:sz="0" w:space="0" w:color="auto"/>
        <w:bottom w:val="none" w:sz="0" w:space="0" w:color="auto"/>
        <w:right w:val="none" w:sz="0" w:space="0" w:color="auto"/>
      </w:divBdr>
    </w:div>
    <w:div w:id="21364806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6</Pages>
  <Words>1889</Words>
  <Characters>1984</Characters>
  <Application>Microsoft Office Word</Application>
  <DocSecurity>0</DocSecurity>
  <Lines>94</Lines>
  <Paragraphs>94</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果粒</dc:creator>
  <cp:keywords/>
  <cp:lastModifiedBy>旭章 肖</cp:lastModifiedBy>
  <cp:revision>5</cp:revision>
  <cp:lastPrinted>2019-09-30T07:59:00Z</cp:lastPrinted>
  <dcterms:created xsi:type="dcterms:W3CDTF">2025-05-12T03:28:00Z</dcterms:created>
  <dcterms:modified xsi:type="dcterms:W3CDTF">2025-05-28T03:27:00Z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eyJoZGlkIjoiZjVmMmEwYjIwMWU2Y2Y5YTc2OThkNDEwMWExODg4OTQiLCJ1c2VySWQiOiIyNjY1NjM2OTUifQ==</vt:lpwstr>
  </property>
  <property fmtid="{D5CDD505-2E9C-101B-9397-08002B2CF9AE}" pid="4" name="ICV">
    <vt:lpwstr>71975E7D0C5641D3B120FD70288F46F2_13</vt:lpwstr>
  </property>
</Properties>
</file>